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0B" w:rsidRPr="009A4E0B" w:rsidRDefault="00E10FC0" w:rsidP="0035657A">
      <w:pPr>
        <w:shd w:val="clear" w:color="auto" w:fill="FFFFFF"/>
        <w:spacing w:after="80" w:line="360" w:lineRule="auto"/>
        <w:jc w:val="center"/>
        <w:rPr>
          <w:lang w:val="en-US" w:eastAsia="es-ES_tradnl"/>
        </w:rPr>
      </w:pPr>
      <w:r>
        <w:rPr>
          <w:b/>
          <w:bCs/>
          <w:lang w:val="en-US" w:eastAsia="es-ES_tradnl"/>
        </w:rPr>
        <w:t>N</w:t>
      </w:r>
      <w:r w:rsidR="009A4E0B" w:rsidRPr="009A4E0B">
        <w:rPr>
          <w:b/>
          <w:bCs/>
          <w:lang w:val="en-US" w:eastAsia="es-ES_tradnl"/>
        </w:rPr>
        <w:t>ovel</w:t>
      </w:r>
      <w:r w:rsidR="008412EA">
        <w:rPr>
          <w:b/>
          <w:bCs/>
          <w:lang w:val="en-US" w:eastAsia="es-ES_tradnl"/>
        </w:rPr>
        <w:t xml:space="preserve"> </w:t>
      </w:r>
      <w:r w:rsidR="009A4E0B" w:rsidRPr="009A4E0B">
        <w:rPr>
          <w:b/>
          <w:bCs/>
          <w:lang w:val="en-US" w:eastAsia="es-ES_tradnl"/>
        </w:rPr>
        <w:t>alphaherpesvirus</w:t>
      </w:r>
      <w:r w:rsidR="008412EA">
        <w:rPr>
          <w:b/>
          <w:bCs/>
          <w:lang w:val="en-US" w:eastAsia="es-ES_tradnl"/>
        </w:rPr>
        <w:t xml:space="preserve"> </w:t>
      </w:r>
      <w:r w:rsidR="009A4E0B" w:rsidRPr="009A4E0B">
        <w:rPr>
          <w:b/>
          <w:bCs/>
          <w:lang w:val="en-US" w:eastAsia="es-ES_tradnl"/>
        </w:rPr>
        <w:t xml:space="preserve">in a </w:t>
      </w:r>
      <w:r w:rsidR="006031E5">
        <w:rPr>
          <w:b/>
          <w:bCs/>
          <w:lang w:val="en-US" w:eastAsia="es-ES_tradnl"/>
        </w:rPr>
        <w:t xml:space="preserve">wild </w:t>
      </w:r>
      <w:r w:rsidR="009A4E0B" w:rsidRPr="009A4E0B">
        <w:rPr>
          <w:b/>
          <w:bCs/>
          <w:lang w:val="en-US" w:eastAsia="es-ES_tradnl"/>
        </w:rPr>
        <w:t>South American sea lion</w:t>
      </w:r>
      <w:r w:rsidR="008412EA">
        <w:rPr>
          <w:b/>
          <w:bCs/>
          <w:lang w:val="en-US" w:eastAsia="es-ES_tradnl"/>
        </w:rPr>
        <w:t xml:space="preserve"> </w:t>
      </w:r>
      <w:r w:rsidR="009A4E0B" w:rsidRPr="009A4E0B">
        <w:rPr>
          <w:b/>
          <w:bCs/>
          <w:lang w:val="en-US" w:eastAsia="es-ES_tradnl"/>
        </w:rPr>
        <w:t>(</w:t>
      </w:r>
      <w:r w:rsidR="009A4E0B" w:rsidRPr="009A4E0B">
        <w:rPr>
          <w:b/>
          <w:bCs/>
          <w:i/>
          <w:iCs/>
          <w:lang w:val="en-US" w:eastAsia="es-ES_tradnl"/>
        </w:rPr>
        <w:t>Otaria</w:t>
      </w:r>
      <w:r w:rsidR="008412EA">
        <w:rPr>
          <w:b/>
          <w:bCs/>
          <w:i/>
          <w:iCs/>
          <w:lang w:val="en-US" w:eastAsia="es-ES_tradnl"/>
        </w:rPr>
        <w:t xml:space="preserve"> </w:t>
      </w:r>
      <w:r w:rsidR="009A4E0B" w:rsidRPr="009A4E0B">
        <w:rPr>
          <w:b/>
          <w:bCs/>
          <w:i/>
          <w:iCs/>
          <w:lang w:val="en-US" w:eastAsia="es-ES_tradnl"/>
        </w:rPr>
        <w:t>byronia</w:t>
      </w:r>
      <w:r w:rsidR="009A4E0B" w:rsidRPr="009A4E0B">
        <w:rPr>
          <w:b/>
          <w:bCs/>
          <w:lang w:val="en-US" w:eastAsia="es-ES_tradnl"/>
        </w:rPr>
        <w:t>)</w:t>
      </w:r>
      <w:r w:rsidR="00254387">
        <w:rPr>
          <w:b/>
          <w:bCs/>
          <w:lang w:val="en-US" w:eastAsia="es-ES_tradnl"/>
        </w:rPr>
        <w:t xml:space="preserve"> with </w:t>
      </w:r>
      <w:r w:rsidR="00C03CA5" w:rsidRPr="00300E5F">
        <w:rPr>
          <w:b/>
          <w:bCs/>
          <w:lang w:val="en-US" w:eastAsia="es-ES_tradnl"/>
        </w:rPr>
        <w:t>pulmonary tuberculosis</w:t>
      </w:r>
    </w:p>
    <w:p w:rsidR="009A4E0B" w:rsidRPr="003958F8" w:rsidRDefault="009A4E0B" w:rsidP="0035657A">
      <w:pPr>
        <w:shd w:val="clear" w:color="auto" w:fill="FFFFFF"/>
        <w:spacing w:after="80" w:line="360" w:lineRule="auto"/>
        <w:rPr>
          <w:b/>
          <w:lang w:val="en-US" w:eastAsia="es-ES_tradnl"/>
        </w:rPr>
      </w:pPr>
      <w:r w:rsidRPr="003958F8">
        <w:rPr>
          <w:b/>
          <w:bCs/>
          <w:lang w:val="en-US" w:eastAsia="es-ES_tradnl"/>
        </w:rPr>
        <w:t xml:space="preserve">Running title: </w:t>
      </w:r>
      <w:r w:rsidR="00381444" w:rsidRPr="003958F8">
        <w:rPr>
          <w:b/>
          <w:lang w:val="en-US" w:eastAsia="es-ES_tradnl"/>
        </w:rPr>
        <w:t>A</w:t>
      </w:r>
      <w:r w:rsidRPr="003958F8">
        <w:rPr>
          <w:b/>
          <w:lang w:val="en-US" w:eastAsia="es-ES_tradnl"/>
        </w:rPr>
        <w:t>lphaherpesvirus</w:t>
      </w:r>
      <w:r w:rsidR="00381444" w:rsidRPr="003958F8">
        <w:rPr>
          <w:b/>
          <w:lang w:val="en-US" w:eastAsia="es-ES_tradnl"/>
        </w:rPr>
        <w:t xml:space="preserve"> </w:t>
      </w:r>
      <w:r w:rsidR="00270042" w:rsidRPr="003958F8">
        <w:rPr>
          <w:b/>
          <w:lang w:val="en-US" w:eastAsia="es-ES_tradnl"/>
        </w:rPr>
        <w:t xml:space="preserve">and tuberculosis </w:t>
      </w:r>
      <w:r w:rsidR="00042CDB" w:rsidRPr="003958F8">
        <w:rPr>
          <w:b/>
          <w:lang w:val="en-US" w:eastAsia="es-ES_tradnl"/>
        </w:rPr>
        <w:t xml:space="preserve">in </w:t>
      </w:r>
      <w:r w:rsidR="00D77952" w:rsidRPr="003958F8">
        <w:rPr>
          <w:b/>
          <w:lang w:val="en-US" w:eastAsia="es-ES_tradnl"/>
        </w:rPr>
        <w:t xml:space="preserve">a </w:t>
      </w:r>
      <w:r w:rsidRPr="003958F8">
        <w:rPr>
          <w:b/>
          <w:lang w:val="en-US" w:eastAsia="es-ES_tradnl"/>
        </w:rPr>
        <w:t>sea lion</w:t>
      </w:r>
    </w:p>
    <w:p w:rsidR="009A4E0B" w:rsidRPr="00AE473F" w:rsidRDefault="009A4E0B" w:rsidP="0035657A">
      <w:pPr>
        <w:shd w:val="clear" w:color="auto" w:fill="FFFFFF"/>
        <w:spacing w:after="80" w:line="360" w:lineRule="auto"/>
        <w:rPr>
          <w:vertAlign w:val="superscript"/>
          <w:lang w:val="pt-BR" w:eastAsia="es-ES_tradnl"/>
        </w:rPr>
      </w:pPr>
      <w:r w:rsidRPr="00AE473F">
        <w:rPr>
          <w:lang w:val="pt-BR" w:eastAsia="es-ES_tradnl"/>
        </w:rPr>
        <w:t>Carlos Sacristán</w:t>
      </w:r>
      <w:r w:rsidRPr="00AE473F">
        <w:rPr>
          <w:vertAlign w:val="superscript"/>
          <w:lang w:val="pt-BR" w:eastAsia="es-ES_tradnl"/>
        </w:rPr>
        <w:t>1*</w:t>
      </w:r>
      <w:r w:rsidRPr="00AE473F">
        <w:rPr>
          <w:lang w:val="pt-BR" w:eastAsia="es-ES_tradnl"/>
        </w:rPr>
        <w:t>, Samira Costa-Silva</w:t>
      </w:r>
      <w:r w:rsidRPr="00AE473F">
        <w:rPr>
          <w:vertAlign w:val="superscript"/>
          <w:lang w:val="pt-BR" w:eastAsia="es-ES_tradnl"/>
        </w:rPr>
        <w:t>2</w:t>
      </w:r>
      <w:r w:rsidR="002553D3" w:rsidRPr="00AE473F">
        <w:rPr>
          <w:vertAlign w:val="superscript"/>
          <w:lang w:val="pt-BR" w:eastAsia="es-ES_tradnl"/>
        </w:rPr>
        <w:t>,</w:t>
      </w:r>
      <w:r w:rsidR="009C48C5" w:rsidRPr="00AE473F">
        <w:rPr>
          <w:vertAlign w:val="superscript"/>
          <w:lang w:val="pt-BR" w:eastAsia="es-ES_tradnl"/>
        </w:rPr>
        <w:t>3</w:t>
      </w:r>
      <w:r w:rsidRPr="00AE473F">
        <w:rPr>
          <w:lang w:val="pt-BR" w:eastAsia="es-ES_tradnl"/>
        </w:rPr>
        <w:t>, Laura Reisfeld</w:t>
      </w:r>
      <w:r w:rsidR="009C48C5" w:rsidRPr="00AE473F">
        <w:rPr>
          <w:vertAlign w:val="superscript"/>
          <w:lang w:val="pt-BR" w:eastAsia="es-ES_tradnl"/>
        </w:rPr>
        <w:t>4</w:t>
      </w:r>
      <w:r w:rsidRPr="00AE473F">
        <w:rPr>
          <w:lang w:val="pt-BR" w:eastAsia="es-ES_tradnl"/>
        </w:rPr>
        <w:t xml:space="preserve">, </w:t>
      </w:r>
      <w:r w:rsidR="003701F3">
        <w:rPr>
          <w:lang w:val="pt-BR" w:eastAsia="es-ES_tradnl"/>
        </w:rPr>
        <w:t>Pedro Enrique Navas-Suárez</w:t>
      </w:r>
      <w:r w:rsidR="009914B8" w:rsidRPr="00AE473F">
        <w:rPr>
          <w:vertAlign w:val="superscript"/>
          <w:lang w:val="pt-BR" w:eastAsia="es-ES_tradnl"/>
        </w:rPr>
        <w:t>1</w:t>
      </w:r>
      <w:r w:rsidR="009914B8" w:rsidRPr="00AE473F">
        <w:rPr>
          <w:lang w:val="pt-BR" w:eastAsia="es-ES_tradnl"/>
        </w:rPr>
        <w:t xml:space="preserve">, </w:t>
      </w:r>
      <w:r w:rsidRPr="00AE473F">
        <w:rPr>
          <w:lang w:val="pt-BR" w:eastAsia="es-ES_tradnl"/>
        </w:rPr>
        <w:t>Ana Carolina Ewbank</w:t>
      </w:r>
      <w:r w:rsidRPr="00AE473F">
        <w:rPr>
          <w:vertAlign w:val="superscript"/>
          <w:lang w:val="pt-BR" w:eastAsia="es-ES_tradnl"/>
        </w:rPr>
        <w:t>1</w:t>
      </w:r>
      <w:r w:rsidRPr="00AE473F">
        <w:rPr>
          <w:lang w:val="pt-BR" w:eastAsia="es-ES_tradnl"/>
        </w:rPr>
        <w:t xml:space="preserve">, </w:t>
      </w:r>
      <w:r w:rsidR="009914B8" w:rsidRPr="00AE473F">
        <w:rPr>
          <w:lang w:val="pt-BR" w:eastAsia="es-ES_tradnl"/>
        </w:rPr>
        <w:t>Aricia Duarte-Benvenuto</w:t>
      </w:r>
      <w:r w:rsidR="009914B8" w:rsidRPr="00AE473F">
        <w:rPr>
          <w:vertAlign w:val="superscript"/>
          <w:lang w:val="pt-BR" w:eastAsia="es-ES_tradnl"/>
        </w:rPr>
        <w:t>1</w:t>
      </w:r>
      <w:r w:rsidR="009914B8" w:rsidRPr="00AE473F">
        <w:rPr>
          <w:lang w:val="pt-BR" w:eastAsia="es-ES_tradnl"/>
        </w:rPr>
        <w:t xml:space="preserve">, </w:t>
      </w:r>
      <w:r w:rsidR="005C5ABC">
        <w:rPr>
          <w:lang w:val="pt-BR" w:eastAsia="es-ES_tradnl"/>
        </w:rPr>
        <w:t>Natá</w:t>
      </w:r>
      <w:r w:rsidR="00533BCC" w:rsidRPr="00AE473F">
        <w:rPr>
          <w:lang w:val="pt-BR" w:eastAsia="es-ES_tradnl"/>
        </w:rPr>
        <w:t xml:space="preserve">lia </w:t>
      </w:r>
      <w:r w:rsidR="00AE473F" w:rsidRPr="00AE473F">
        <w:rPr>
          <w:lang w:val="pt-BR" w:eastAsia="es-ES_tradnl"/>
        </w:rPr>
        <w:t xml:space="preserve">Coelho Couto de Azevedo </w:t>
      </w:r>
      <w:r w:rsidR="00AE473F">
        <w:rPr>
          <w:lang w:val="pt-BR" w:eastAsia="es-ES_tradnl"/>
        </w:rPr>
        <w:t>F</w:t>
      </w:r>
      <w:r w:rsidR="005C5ABC">
        <w:rPr>
          <w:lang w:val="pt-BR" w:eastAsia="es-ES_tradnl"/>
        </w:rPr>
        <w:t>erna</w:t>
      </w:r>
      <w:r w:rsidR="00AE473F" w:rsidRPr="00AE473F">
        <w:rPr>
          <w:lang w:val="pt-BR" w:eastAsia="es-ES_tradnl"/>
        </w:rPr>
        <w:t>ndes</w:t>
      </w:r>
      <w:r w:rsidR="0083505E">
        <w:rPr>
          <w:vertAlign w:val="superscript"/>
          <w:lang w:val="pt-BR" w:eastAsia="es-ES_tradnl"/>
        </w:rPr>
        <w:t>1,5</w:t>
      </w:r>
      <w:r w:rsidR="00AE473F" w:rsidRPr="00AE473F">
        <w:rPr>
          <w:lang w:val="pt-BR" w:eastAsia="es-ES_tradnl"/>
        </w:rPr>
        <w:t>, Rod</w:t>
      </w:r>
      <w:r w:rsidR="00AE473F">
        <w:rPr>
          <w:lang w:val="pt-BR" w:eastAsia="es-ES_tradnl"/>
        </w:rPr>
        <w:t>rigo Albergaria Ressio</w:t>
      </w:r>
      <w:r w:rsidR="0083505E">
        <w:rPr>
          <w:vertAlign w:val="superscript"/>
          <w:lang w:val="pt-BR" w:eastAsia="es-ES_tradnl"/>
        </w:rPr>
        <w:t>5</w:t>
      </w:r>
      <w:r w:rsidR="00AE473F">
        <w:rPr>
          <w:lang w:val="pt-BR" w:eastAsia="es-ES_tradnl"/>
        </w:rPr>
        <w:t>, M</w:t>
      </w:r>
      <w:r w:rsidRPr="00AE473F">
        <w:rPr>
          <w:lang w:val="pt-BR" w:eastAsia="es-ES_tradnl"/>
        </w:rPr>
        <w:t>arzia Antonelli</w:t>
      </w:r>
      <w:r w:rsidRPr="00AE473F">
        <w:rPr>
          <w:vertAlign w:val="superscript"/>
          <w:lang w:val="pt-BR" w:eastAsia="es-ES_tradnl"/>
        </w:rPr>
        <w:t>2</w:t>
      </w:r>
      <w:r w:rsidRPr="00AE473F">
        <w:rPr>
          <w:lang w:val="pt-BR" w:eastAsia="es-ES_tradnl"/>
        </w:rPr>
        <w:t>, Janaina Rocha Lorenço</w:t>
      </w:r>
      <w:r w:rsidRPr="00AE473F">
        <w:rPr>
          <w:vertAlign w:val="superscript"/>
          <w:lang w:val="pt-BR" w:eastAsia="es-ES_tradnl"/>
        </w:rPr>
        <w:t>2</w:t>
      </w:r>
      <w:r w:rsidRPr="00AE473F">
        <w:rPr>
          <w:lang w:val="pt-BR" w:eastAsia="es-ES_tradnl"/>
        </w:rPr>
        <w:t xml:space="preserve">, </w:t>
      </w:r>
      <w:r w:rsidR="00B3363F">
        <w:rPr>
          <w:lang w:val="pt-BR" w:eastAsia="es-ES_tradnl"/>
        </w:rPr>
        <w:t>Cíntia Maria Favero</w:t>
      </w:r>
      <w:r w:rsidR="00B3363F" w:rsidRPr="00B3363F">
        <w:rPr>
          <w:vertAlign w:val="superscript"/>
          <w:lang w:val="pt-BR" w:eastAsia="es-ES_tradnl"/>
        </w:rPr>
        <w:t>1</w:t>
      </w:r>
      <w:r w:rsidR="00B3363F">
        <w:rPr>
          <w:lang w:val="pt-BR" w:eastAsia="es-ES_tradnl"/>
        </w:rPr>
        <w:t xml:space="preserve">, </w:t>
      </w:r>
      <w:r w:rsidR="008C43E3" w:rsidRPr="00C82D2B">
        <w:rPr>
          <w:lang w:val="pt-BR" w:eastAsia="es-ES_tradnl"/>
        </w:rPr>
        <w:t>Juliana Marigo</w:t>
      </w:r>
      <w:r w:rsidR="008C43E3" w:rsidRPr="00C82D2B">
        <w:rPr>
          <w:vertAlign w:val="superscript"/>
          <w:lang w:val="pt-BR" w:eastAsia="es-ES_tradnl"/>
        </w:rPr>
        <w:t>1</w:t>
      </w:r>
      <w:r w:rsidR="008C43E3" w:rsidRPr="00C82D2B">
        <w:rPr>
          <w:lang w:val="pt-BR" w:eastAsia="es-ES_tradnl"/>
        </w:rPr>
        <w:t>,</w:t>
      </w:r>
      <w:r w:rsidR="008C43E3">
        <w:rPr>
          <w:lang w:val="pt-BR" w:eastAsia="es-ES_tradnl"/>
        </w:rPr>
        <w:t xml:space="preserve"> </w:t>
      </w:r>
      <w:r w:rsidRPr="00AE473F">
        <w:rPr>
          <w:lang w:val="pt-BR" w:eastAsia="es-ES_tradnl"/>
        </w:rPr>
        <w:t>Cristiane Kiyomi Miyaji Kolesnikovas</w:t>
      </w:r>
      <w:r w:rsidRPr="00AE473F">
        <w:rPr>
          <w:vertAlign w:val="superscript"/>
          <w:lang w:val="pt-BR" w:eastAsia="es-ES_tradnl"/>
        </w:rPr>
        <w:t>2</w:t>
      </w:r>
      <w:r w:rsidRPr="00AE473F">
        <w:rPr>
          <w:lang w:val="pt-BR" w:eastAsia="es-ES_tradnl"/>
        </w:rPr>
        <w:t>, José Luiz Catão-Dias</w:t>
      </w:r>
      <w:r w:rsidRPr="00AE473F">
        <w:rPr>
          <w:vertAlign w:val="superscript"/>
          <w:lang w:val="pt-BR" w:eastAsia="es-ES_tradnl"/>
        </w:rPr>
        <w:t>1</w:t>
      </w:r>
    </w:p>
    <w:p w:rsidR="009A4E0B" w:rsidRPr="001124C7" w:rsidRDefault="009A4E0B" w:rsidP="0035657A">
      <w:pPr>
        <w:shd w:val="clear" w:color="auto" w:fill="FFFFFF"/>
        <w:spacing w:after="80" w:line="360" w:lineRule="auto"/>
        <w:rPr>
          <w:lang w:val="en-US" w:eastAsia="es-ES_tradnl"/>
        </w:rPr>
      </w:pPr>
      <w:r w:rsidRPr="009A4E0B">
        <w:rPr>
          <w:vertAlign w:val="superscript"/>
          <w:lang w:val="en-US" w:eastAsia="es-ES_tradnl"/>
        </w:rPr>
        <w:t>1</w:t>
      </w:r>
      <w:r w:rsidRPr="009A4E0B">
        <w:rPr>
          <w:lang w:val="en-US" w:eastAsia="es-ES_tradnl"/>
        </w:rPr>
        <w:t>Laboratory of Wildlife Comparative Pathology, Department of Pathology, School of Veterinary Medicine and Animal Sc</w:t>
      </w:r>
      <w:r w:rsidR="001124C7">
        <w:rPr>
          <w:lang w:val="en-US" w:eastAsia="es-ES_tradnl"/>
        </w:rPr>
        <w:t>iences, University of São Paulo,</w:t>
      </w:r>
      <w:r w:rsidRPr="009A4E0B">
        <w:rPr>
          <w:lang w:val="en-US" w:eastAsia="es-ES_tradnl"/>
        </w:rPr>
        <w:t xml:space="preserve"> </w:t>
      </w:r>
      <w:r w:rsidRPr="001124C7">
        <w:rPr>
          <w:lang w:val="en-US" w:eastAsia="es-ES_tradnl"/>
        </w:rPr>
        <w:t xml:space="preserve">São Paulo, </w:t>
      </w:r>
      <w:r w:rsidR="00C60F82">
        <w:rPr>
          <w:lang w:val="en-US" w:eastAsia="es-ES_tradnl"/>
        </w:rPr>
        <w:t xml:space="preserve">SP, </w:t>
      </w:r>
      <w:r w:rsidRPr="001124C7">
        <w:rPr>
          <w:lang w:val="en-US" w:eastAsia="es-ES_tradnl"/>
        </w:rPr>
        <w:t>05508-270, Brazil.</w:t>
      </w:r>
    </w:p>
    <w:p w:rsidR="002553D3" w:rsidRPr="002553D3" w:rsidRDefault="009A4E0B" w:rsidP="0035657A">
      <w:pPr>
        <w:spacing w:after="80" w:line="360" w:lineRule="auto"/>
        <w:rPr>
          <w:color w:val="000000"/>
          <w:lang w:val="pt-BR" w:eastAsia="es-ES_tradnl"/>
        </w:rPr>
      </w:pPr>
      <w:r w:rsidRPr="009A4E0B">
        <w:rPr>
          <w:color w:val="000000"/>
          <w:vertAlign w:val="superscript"/>
          <w:lang w:val="pt-BR" w:eastAsia="es-ES_tradnl"/>
        </w:rPr>
        <w:t>2</w:t>
      </w:r>
      <w:r w:rsidRPr="009A4E0B">
        <w:rPr>
          <w:color w:val="000000"/>
          <w:lang w:val="pt-BR" w:eastAsia="es-ES_tradnl"/>
        </w:rPr>
        <w:t>Associação R3 Animal, Florianópolis, SC, 88061-500, Brazil.</w:t>
      </w:r>
    </w:p>
    <w:p w:rsidR="001124C7" w:rsidRDefault="009C48C5" w:rsidP="0035657A">
      <w:pPr>
        <w:spacing w:after="80" w:line="360" w:lineRule="auto"/>
        <w:rPr>
          <w:color w:val="000000" w:themeColor="text1"/>
          <w:lang w:val="en-US"/>
        </w:rPr>
      </w:pPr>
      <w:r w:rsidRPr="00866954">
        <w:rPr>
          <w:color w:val="000000" w:themeColor="text1"/>
          <w:vertAlign w:val="superscript"/>
          <w:lang w:val="en-US"/>
        </w:rPr>
        <w:t>3</w:t>
      </w:r>
      <w:r w:rsidRPr="008412EA">
        <w:rPr>
          <w:color w:val="000000" w:themeColor="text1"/>
          <w:lang w:val="en-US"/>
        </w:rPr>
        <w:t>Department of Preventive Veterinary Medicine and Animal Health</w:t>
      </w:r>
      <w:r w:rsidR="002843AD">
        <w:rPr>
          <w:color w:val="000000" w:themeColor="text1"/>
          <w:lang w:val="en-US"/>
        </w:rPr>
        <w:t xml:space="preserve">, </w:t>
      </w:r>
      <w:r w:rsidRPr="008412EA">
        <w:rPr>
          <w:color w:val="000000" w:themeColor="text1"/>
          <w:lang w:val="en-US"/>
        </w:rPr>
        <w:t>School of Veterinary Medicine and Animal Science</w:t>
      </w:r>
      <w:r w:rsidR="002843AD">
        <w:rPr>
          <w:color w:val="000000" w:themeColor="text1"/>
          <w:lang w:val="en-US"/>
        </w:rPr>
        <w:t>s</w:t>
      </w:r>
      <w:r w:rsidRPr="008412EA">
        <w:rPr>
          <w:color w:val="000000" w:themeColor="text1"/>
          <w:lang w:val="en-US"/>
        </w:rPr>
        <w:t>,</w:t>
      </w:r>
      <w:r>
        <w:rPr>
          <w:color w:val="000000" w:themeColor="text1"/>
          <w:lang w:val="en-US"/>
        </w:rPr>
        <w:t xml:space="preserve"> </w:t>
      </w:r>
      <w:r w:rsidRPr="008412EA">
        <w:rPr>
          <w:color w:val="000000" w:themeColor="text1"/>
          <w:lang w:val="en-US"/>
        </w:rPr>
        <w:t>University of São Paulo</w:t>
      </w:r>
      <w:r w:rsidR="00866954">
        <w:rPr>
          <w:color w:val="000000" w:themeColor="text1"/>
          <w:lang w:val="en-US"/>
        </w:rPr>
        <w:t xml:space="preserve">, </w:t>
      </w:r>
      <w:r w:rsidR="001124C7" w:rsidRPr="001124C7">
        <w:rPr>
          <w:color w:val="000000" w:themeColor="text1"/>
          <w:lang w:val="en-US"/>
        </w:rPr>
        <w:t xml:space="preserve">São Paulo, </w:t>
      </w:r>
      <w:r w:rsidR="00042CDB" w:rsidRPr="001124C7">
        <w:rPr>
          <w:color w:val="000000" w:themeColor="text1"/>
          <w:lang w:val="en-US"/>
        </w:rPr>
        <w:t xml:space="preserve">SP, </w:t>
      </w:r>
      <w:r w:rsidR="001124C7" w:rsidRPr="001124C7">
        <w:rPr>
          <w:color w:val="000000" w:themeColor="text1"/>
          <w:lang w:val="en-US"/>
        </w:rPr>
        <w:t>05508-270, Brazil.</w:t>
      </w:r>
    </w:p>
    <w:p w:rsidR="009A4E0B" w:rsidRDefault="009C48C5" w:rsidP="0035657A">
      <w:pPr>
        <w:spacing w:after="80" w:line="360" w:lineRule="auto"/>
        <w:rPr>
          <w:color w:val="000000"/>
          <w:lang w:val="pt-BR" w:eastAsia="es-ES_tradnl"/>
        </w:rPr>
      </w:pPr>
      <w:r>
        <w:rPr>
          <w:color w:val="000000"/>
          <w:vertAlign w:val="superscript"/>
          <w:lang w:val="pt-BR" w:eastAsia="es-ES_tradnl"/>
        </w:rPr>
        <w:t>4</w:t>
      </w:r>
      <w:r w:rsidR="009A4E0B" w:rsidRPr="009A4E0B">
        <w:rPr>
          <w:color w:val="000000"/>
          <w:lang w:val="pt-BR" w:eastAsia="es-ES_tradnl"/>
        </w:rPr>
        <w:t>Aquário de São Paulo, São Paulo, SP</w:t>
      </w:r>
      <w:r w:rsidR="00C60F82">
        <w:rPr>
          <w:color w:val="000000"/>
          <w:lang w:val="pt-BR" w:eastAsia="es-ES_tradnl"/>
        </w:rPr>
        <w:t>,</w:t>
      </w:r>
      <w:r w:rsidR="009A4E0B" w:rsidRPr="009A4E0B">
        <w:rPr>
          <w:color w:val="000000"/>
          <w:lang w:val="pt-BR" w:eastAsia="es-ES_tradnl"/>
        </w:rPr>
        <w:t xml:space="preserve"> 04275-000, Brazil.</w:t>
      </w:r>
    </w:p>
    <w:p w:rsidR="00E670F4" w:rsidRDefault="00482AF4" w:rsidP="00300E5F">
      <w:pPr>
        <w:spacing w:after="80" w:line="360" w:lineRule="auto"/>
        <w:rPr>
          <w:color w:val="000000"/>
          <w:lang w:val="pt-BR" w:eastAsia="es-ES_tradnl"/>
        </w:rPr>
      </w:pPr>
      <w:r w:rsidRPr="00482AF4">
        <w:rPr>
          <w:color w:val="000000"/>
          <w:vertAlign w:val="superscript"/>
          <w:lang w:val="pt-BR" w:eastAsia="es-ES_tradnl"/>
        </w:rPr>
        <w:t>5</w:t>
      </w:r>
      <w:r w:rsidRPr="00482AF4">
        <w:rPr>
          <w:color w:val="000000"/>
          <w:lang w:val="pt-BR" w:eastAsia="es-ES_tradnl"/>
        </w:rPr>
        <w:t>Centro de Patologia, Instituto Adolfo Lutz, São Paulo, SP</w:t>
      </w:r>
      <w:r w:rsidR="00291B56">
        <w:rPr>
          <w:color w:val="000000"/>
          <w:lang w:val="pt-BR" w:eastAsia="es-ES_tradnl"/>
        </w:rPr>
        <w:t>,</w:t>
      </w:r>
      <w:r w:rsidRPr="00482AF4">
        <w:rPr>
          <w:color w:val="000000"/>
          <w:lang w:val="pt-BR" w:eastAsia="es-ES_tradnl"/>
        </w:rPr>
        <w:t xml:space="preserve"> 01246000</w:t>
      </w:r>
      <w:r w:rsidR="00291B56">
        <w:rPr>
          <w:color w:val="000000"/>
          <w:lang w:val="pt-BR" w:eastAsia="es-ES_tradnl"/>
        </w:rPr>
        <w:t>,</w:t>
      </w:r>
      <w:r w:rsidRPr="00482AF4">
        <w:rPr>
          <w:color w:val="000000"/>
          <w:lang w:val="pt-BR" w:eastAsia="es-ES_tradnl"/>
        </w:rPr>
        <w:t xml:space="preserve"> Brazil</w:t>
      </w:r>
      <w:r w:rsidR="00291B56">
        <w:rPr>
          <w:color w:val="000000"/>
          <w:lang w:val="pt-BR" w:eastAsia="es-ES_tradnl"/>
        </w:rPr>
        <w:t>.</w:t>
      </w:r>
    </w:p>
    <w:p w:rsidR="00E670F4" w:rsidRDefault="00E670F4" w:rsidP="00300E5F">
      <w:pPr>
        <w:spacing w:after="80" w:line="360" w:lineRule="auto"/>
        <w:rPr>
          <w:color w:val="000000"/>
          <w:lang w:val="pt-BR" w:eastAsia="es-ES_tradnl"/>
        </w:rPr>
      </w:pPr>
    </w:p>
    <w:p w:rsidR="006A26A7" w:rsidRPr="004A5D9E" w:rsidRDefault="00E670F4" w:rsidP="004A5D9E">
      <w:pPr>
        <w:shd w:val="clear" w:color="auto" w:fill="FFFFFF"/>
        <w:spacing w:after="80" w:line="360" w:lineRule="auto"/>
        <w:rPr>
          <w:color w:val="000000"/>
          <w:lang w:val="en-US" w:eastAsia="es-ES_tradnl"/>
        </w:rPr>
      </w:pPr>
      <w:r w:rsidRPr="00317FF5">
        <w:rPr>
          <w:lang w:val="en-US" w:eastAsia="es-ES_tradnl"/>
        </w:rPr>
        <w:t xml:space="preserve">*Corresponding authors: </w:t>
      </w:r>
      <w:r w:rsidRPr="00317FF5">
        <w:rPr>
          <w:bCs/>
          <w:lang w:val="en-US" w:eastAsia="es-ES_tradnl"/>
        </w:rPr>
        <w:t xml:space="preserve">Carlos Sacristán, </w:t>
      </w:r>
      <w:r w:rsidR="004A5D9E" w:rsidRPr="009A4E0B">
        <w:rPr>
          <w:lang w:val="en-US" w:eastAsia="es-ES_tradnl"/>
        </w:rPr>
        <w:t>Laboratory of Wildlife Comparative Pathology, Department of Pathology, School of Veterinary Medicine and Animal Sc</w:t>
      </w:r>
      <w:r w:rsidR="004A5D9E">
        <w:rPr>
          <w:lang w:val="en-US" w:eastAsia="es-ES_tradnl"/>
        </w:rPr>
        <w:t>iences, University of São Paulo,</w:t>
      </w:r>
      <w:r w:rsidR="004A5D9E" w:rsidRPr="009A4E0B">
        <w:rPr>
          <w:lang w:val="en-US" w:eastAsia="es-ES_tradnl"/>
        </w:rPr>
        <w:t xml:space="preserve"> </w:t>
      </w:r>
      <w:r w:rsidR="004A5D9E" w:rsidRPr="001124C7">
        <w:rPr>
          <w:lang w:val="en-US" w:eastAsia="es-ES_tradnl"/>
        </w:rPr>
        <w:t xml:space="preserve">São Paulo, </w:t>
      </w:r>
      <w:r w:rsidR="004A5D9E">
        <w:rPr>
          <w:lang w:val="en-US" w:eastAsia="es-ES_tradnl"/>
        </w:rPr>
        <w:t xml:space="preserve">SP, 05508-270, Brazil, </w:t>
      </w:r>
      <w:r w:rsidRPr="00317FF5">
        <w:rPr>
          <w:lang w:val="en-US" w:eastAsia="es-ES_tradnl"/>
        </w:rPr>
        <w:t xml:space="preserve">email: </w:t>
      </w:r>
      <w:hyperlink r:id="rId7" w:history="1">
        <w:r w:rsidRPr="00317FF5">
          <w:rPr>
            <w:rStyle w:val="Hyperlink"/>
            <w:lang w:val="en-US" w:eastAsia="es-ES_tradnl"/>
          </w:rPr>
          <w:t>carlosvet.sac@gmail.com</w:t>
        </w:r>
      </w:hyperlink>
      <w:r w:rsidR="006A26A7" w:rsidRPr="004A5D9E">
        <w:rPr>
          <w:color w:val="000000"/>
          <w:lang w:val="en-US" w:eastAsia="es-ES_tradnl"/>
        </w:rPr>
        <w:br w:type="page"/>
      </w:r>
    </w:p>
    <w:p w:rsidR="008E2B34" w:rsidRDefault="00271117" w:rsidP="006A26A7">
      <w:pPr>
        <w:shd w:val="clear" w:color="auto" w:fill="FFFFFF"/>
        <w:spacing w:after="200"/>
        <w:rPr>
          <w:lang w:val="en-US" w:eastAsia="es-ES_tradnl"/>
        </w:rPr>
      </w:pPr>
      <w:r>
        <w:rPr>
          <w:b/>
          <w:bCs/>
          <w:lang w:val="en-US" w:eastAsia="es-ES_tradnl"/>
        </w:rPr>
        <w:lastRenderedPageBreak/>
        <w:t>SUMMARY</w:t>
      </w:r>
    </w:p>
    <w:p w:rsidR="008E2B34" w:rsidRDefault="00F3729A" w:rsidP="0035657A">
      <w:pPr>
        <w:shd w:val="clear" w:color="auto" w:fill="FFFFFF"/>
        <w:spacing w:after="80" w:line="360" w:lineRule="auto"/>
        <w:jc w:val="both"/>
        <w:rPr>
          <w:lang w:val="en-US" w:eastAsia="es-ES_tradnl"/>
        </w:rPr>
      </w:pPr>
      <w:r>
        <w:rPr>
          <w:lang w:val="en-US" w:eastAsia="es-ES_tradnl"/>
        </w:rPr>
        <w:t>In 2017, a</w:t>
      </w:r>
      <w:r w:rsidR="008E3E97">
        <w:rPr>
          <w:lang w:val="en-US" w:eastAsia="es-ES_tradnl"/>
        </w:rPr>
        <w:t xml:space="preserve">n adult </w:t>
      </w:r>
      <w:r>
        <w:rPr>
          <w:lang w:val="en-US" w:eastAsia="es-ES_tradnl"/>
        </w:rPr>
        <w:t xml:space="preserve">male </w:t>
      </w:r>
      <w:r w:rsidR="008E3E97" w:rsidRPr="009A4E0B">
        <w:rPr>
          <w:lang w:val="en-US" w:eastAsia="es-ES_tradnl"/>
        </w:rPr>
        <w:t>South American sea lion</w:t>
      </w:r>
      <w:r w:rsidR="008E3E97">
        <w:rPr>
          <w:lang w:val="en-US" w:eastAsia="es-ES_tradnl"/>
        </w:rPr>
        <w:t xml:space="preserve"> </w:t>
      </w:r>
      <w:r w:rsidR="008E3E97" w:rsidRPr="009A4E0B">
        <w:rPr>
          <w:lang w:val="en-US" w:eastAsia="es-ES_tradnl"/>
        </w:rPr>
        <w:t>(</w:t>
      </w:r>
      <w:r w:rsidR="008E3E97" w:rsidRPr="009A4E0B">
        <w:rPr>
          <w:i/>
          <w:iCs/>
          <w:lang w:val="en-US" w:eastAsia="es-ES_tradnl"/>
        </w:rPr>
        <w:t>Otaria</w:t>
      </w:r>
      <w:r w:rsidR="008E3E97">
        <w:rPr>
          <w:i/>
          <w:iCs/>
          <w:lang w:val="en-US" w:eastAsia="es-ES_tradnl"/>
        </w:rPr>
        <w:t xml:space="preserve"> </w:t>
      </w:r>
      <w:r w:rsidR="008E3E97" w:rsidRPr="009A4E0B">
        <w:rPr>
          <w:i/>
          <w:iCs/>
          <w:lang w:val="en-US" w:eastAsia="es-ES_tradnl"/>
        </w:rPr>
        <w:t>byronia</w:t>
      </w:r>
      <w:r w:rsidR="00E4054E">
        <w:rPr>
          <w:lang w:val="en-US" w:eastAsia="es-ES_tradnl"/>
        </w:rPr>
        <w:t>)</w:t>
      </w:r>
      <w:r w:rsidR="008E3E97">
        <w:rPr>
          <w:lang w:val="en-US" w:eastAsia="es-ES_tradnl"/>
        </w:rPr>
        <w:t xml:space="preserve"> presenting </w:t>
      </w:r>
      <w:r w:rsidR="006337F5" w:rsidRPr="006337F5">
        <w:rPr>
          <w:lang w:val="en-US"/>
        </w:rPr>
        <w:t>emaciation</w:t>
      </w:r>
      <w:r w:rsidR="008E3E97">
        <w:rPr>
          <w:lang w:val="en-US" w:eastAsia="es-ES_tradnl"/>
        </w:rPr>
        <w:t xml:space="preserve"> and a cervical abscess</w:t>
      </w:r>
      <w:r>
        <w:rPr>
          <w:lang w:val="en-US" w:eastAsia="es-ES_tradnl"/>
        </w:rPr>
        <w:t xml:space="preserve"> </w:t>
      </w:r>
      <w:r w:rsidRPr="009A4E0B">
        <w:rPr>
          <w:lang w:val="en-US" w:eastAsia="es-ES_tradnl"/>
        </w:rPr>
        <w:t xml:space="preserve">stranded </w:t>
      </w:r>
      <w:r>
        <w:rPr>
          <w:lang w:val="en-US" w:eastAsia="es-ES_tradnl"/>
        </w:rPr>
        <w:t xml:space="preserve">alive </w:t>
      </w:r>
      <w:r w:rsidRPr="009A4E0B">
        <w:rPr>
          <w:lang w:val="en-US" w:eastAsia="es-ES_tradnl"/>
        </w:rPr>
        <w:t>in Florian</w:t>
      </w:r>
      <w:r>
        <w:rPr>
          <w:lang w:val="en-US" w:eastAsia="es-ES_tradnl"/>
        </w:rPr>
        <w:t>ó</w:t>
      </w:r>
      <w:r w:rsidRPr="009A4E0B">
        <w:rPr>
          <w:lang w:val="en-US" w:eastAsia="es-ES_tradnl"/>
        </w:rPr>
        <w:t>polis, southern Brazil</w:t>
      </w:r>
      <w:r w:rsidR="008E3E97">
        <w:rPr>
          <w:lang w:val="en-US" w:eastAsia="es-ES_tradnl"/>
        </w:rPr>
        <w:t xml:space="preserve">. </w:t>
      </w:r>
      <w:r w:rsidR="008E3E97" w:rsidRPr="005A1D01">
        <w:rPr>
          <w:lang w:val="en-US" w:eastAsia="es-ES_tradnl"/>
        </w:rPr>
        <w:t xml:space="preserve">The animal was directed to a rehabilitation center, </w:t>
      </w:r>
      <w:r w:rsidRPr="005A1D01">
        <w:rPr>
          <w:lang w:val="en-US" w:eastAsia="es-ES_tradnl"/>
        </w:rPr>
        <w:t xml:space="preserve">where </w:t>
      </w:r>
      <w:r w:rsidR="0012115F" w:rsidRPr="005A1D01">
        <w:rPr>
          <w:bCs/>
          <w:lang w:val="en-US" w:eastAsia="es-ES_tradnl"/>
        </w:rPr>
        <w:t>leukocytosis and hyperproteinemia - indicative of systemic infection</w:t>
      </w:r>
      <w:r w:rsidR="009F3481" w:rsidRPr="005A1D01">
        <w:rPr>
          <w:bCs/>
          <w:lang w:val="en-US" w:eastAsia="es-ES_tradnl"/>
        </w:rPr>
        <w:t>,</w:t>
      </w:r>
      <w:r w:rsidRPr="005A1D01">
        <w:rPr>
          <w:bCs/>
          <w:lang w:val="en-US" w:eastAsia="es-ES_tradnl"/>
        </w:rPr>
        <w:t xml:space="preserve"> were diagnosed,</w:t>
      </w:r>
      <w:r w:rsidR="009F3481" w:rsidRPr="005A1D01">
        <w:rPr>
          <w:lang w:val="en-US" w:eastAsia="es-ES_tradnl"/>
        </w:rPr>
        <w:t xml:space="preserve"> </w:t>
      </w:r>
      <w:r w:rsidR="005A1D01">
        <w:rPr>
          <w:lang w:val="en-US" w:eastAsia="es-ES_tradnl"/>
        </w:rPr>
        <w:t>dying</w:t>
      </w:r>
      <w:r w:rsidR="009F3481" w:rsidRPr="005A1D01">
        <w:rPr>
          <w:lang w:val="en-US" w:eastAsia="es-ES_tradnl"/>
        </w:rPr>
        <w:t xml:space="preserve"> </w:t>
      </w:r>
      <w:r w:rsidR="008E3E97" w:rsidRPr="005A1D01">
        <w:rPr>
          <w:lang w:val="en-US" w:eastAsia="es-ES_tradnl"/>
        </w:rPr>
        <w:t>a few day</w:t>
      </w:r>
      <w:r w:rsidR="00FA0BE1" w:rsidRPr="005A1D01">
        <w:rPr>
          <w:lang w:val="en-US" w:eastAsia="es-ES_tradnl"/>
        </w:rPr>
        <w:t>s</w:t>
      </w:r>
      <w:r w:rsidRPr="005A1D01">
        <w:rPr>
          <w:lang w:val="en-US" w:eastAsia="es-ES_tradnl"/>
        </w:rPr>
        <w:t xml:space="preserve"> later</w:t>
      </w:r>
      <w:r w:rsidR="003F57AD" w:rsidRPr="005A1D01">
        <w:rPr>
          <w:bCs/>
          <w:lang w:val="en-US" w:eastAsia="es-ES_tradnl"/>
        </w:rPr>
        <w:t>.</w:t>
      </w:r>
      <w:r w:rsidR="00112492" w:rsidRPr="005A1D01">
        <w:rPr>
          <w:bCs/>
          <w:lang w:val="en-US" w:eastAsia="es-ES_tradnl"/>
        </w:rPr>
        <w:t xml:space="preserve"> </w:t>
      </w:r>
      <w:r w:rsidR="00074C97">
        <w:rPr>
          <w:bCs/>
          <w:lang w:val="en-US" w:eastAsia="es-ES_tradnl"/>
        </w:rPr>
        <w:t xml:space="preserve">On necropsy, the </w:t>
      </w:r>
      <w:r w:rsidR="005A4C4F">
        <w:rPr>
          <w:bCs/>
          <w:lang w:val="en-US" w:eastAsia="es-ES_tradnl"/>
        </w:rPr>
        <w:t xml:space="preserve">main </w:t>
      </w:r>
      <w:r w:rsidR="00BC016F">
        <w:rPr>
          <w:bCs/>
          <w:lang w:val="en-US" w:eastAsia="es-ES_tradnl"/>
        </w:rPr>
        <w:t xml:space="preserve">gross </w:t>
      </w:r>
      <w:r w:rsidR="005A4C4F">
        <w:rPr>
          <w:bCs/>
          <w:lang w:val="en-US" w:eastAsia="es-ES_tradnl"/>
        </w:rPr>
        <w:t xml:space="preserve">findings were </w:t>
      </w:r>
      <w:r w:rsidR="00DD6730" w:rsidRPr="00610493">
        <w:rPr>
          <w:bCs/>
          <w:lang w:val="en-US" w:eastAsia="es-ES_tradnl"/>
        </w:rPr>
        <w:t>necrotizing</w:t>
      </w:r>
      <w:r w:rsidR="007B7C70" w:rsidRPr="00610493">
        <w:rPr>
          <w:bCs/>
          <w:lang w:val="en-US" w:eastAsia="es-ES_tradnl"/>
        </w:rPr>
        <w:t xml:space="preserve"> </w:t>
      </w:r>
      <w:r w:rsidR="00F22CED" w:rsidRPr="00610493">
        <w:rPr>
          <w:bCs/>
          <w:lang w:val="en-US" w:eastAsia="es-ES_tradnl"/>
        </w:rPr>
        <w:t>l</w:t>
      </w:r>
      <w:r w:rsidR="00F22CED" w:rsidRPr="00E13CD3">
        <w:rPr>
          <w:bCs/>
          <w:lang w:val="en-US" w:eastAsia="es-ES_tradnl"/>
        </w:rPr>
        <w:t>ymphadenitis</w:t>
      </w:r>
      <w:r w:rsidR="00F22CED">
        <w:rPr>
          <w:bCs/>
          <w:lang w:val="en-US" w:eastAsia="es-ES_tradnl"/>
        </w:rPr>
        <w:t xml:space="preserve"> </w:t>
      </w:r>
      <w:r w:rsidR="00C039E7">
        <w:rPr>
          <w:bCs/>
          <w:lang w:val="en-US" w:eastAsia="es-ES_tradnl"/>
        </w:rPr>
        <w:t xml:space="preserve">of the right prescapular </w:t>
      </w:r>
      <w:r w:rsidR="00763057">
        <w:rPr>
          <w:bCs/>
          <w:lang w:val="en-US" w:eastAsia="es-ES_tradnl"/>
        </w:rPr>
        <w:t>lymph node and</w:t>
      </w:r>
      <w:r w:rsidR="00074C97">
        <w:rPr>
          <w:bCs/>
          <w:lang w:val="en-US" w:eastAsia="es-ES_tradnl"/>
        </w:rPr>
        <w:t xml:space="preserve"> </w:t>
      </w:r>
      <w:r w:rsidR="00763057">
        <w:rPr>
          <w:bCs/>
          <w:lang w:val="en-US" w:eastAsia="es-ES_tradnl"/>
        </w:rPr>
        <w:t>nodular</w:t>
      </w:r>
      <w:r w:rsidR="00AF522E" w:rsidRPr="00E13CD3">
        <w:rPr>
          <w:bCs/>
          <w:lang w:val="en-US" w:eastAsia="es-ES_tradnl"/>
        </w:rPr>
        <w:t xml:space="preserve"> </w:t>
      </w:r>
      <w:r w:rsidR="00BC016F" w:rsidRPr="005A4C4F">
        <w:rPr>
          <w:bCs/>
          <w:lang w:val="en-US" w:eastAsia="es-ES_tradnl"/>
        </w:rPr>
        <w:t>bronchopneumonia</w:t>
      </w:r>
      <w:r w:rsidR="00074C97">
        <w:rPr>
          <w:bCs/>
          <w:lang w:val="en-US" w:eastAsia="es-ES_tradnl"/>
        </w:rPr>
        <w:t xml:space="preserve">. </w:t>
      </w:r>
      <w:r w:rsidR="008E3E97">
        <w:rPr>
          <w:lang w:val="en-US" w:eastAsia="es-ES_tradnl"/>
        </w:rPr>
        <w:t>A</w:t>
      </w:r>
      <w:r w:rsidR="009A4E0B" w:rsidRPr="009A4E0B">
        <w:rPr>
          <w:lang w:val="en-US" w:eastAsia="es-ES_tradnl"/>
        </w:rPr>
        <w:t xml:space="preserve"> novel alphaherpesvirus </w:t>
      </w:r>
      <w:r w:rsidR="005663F5">
        <w:rPr>
          <w:lang w:val="en-US" w:eastAsia="es-ES_tradnl"/>
        </w:rPr>
        <w:t xml:space="preserve">- </w:t>
      </w:r>
      <w:r w:rsidR="005663F5" w:rsidRPr="009A4E0B">
        <w:rPr>
          <w:lang w:val="en-US" w:eastAsia="es-ES_tradnl"/>
        </w:rPr>
        <w:t xml:space="preserve">tentatively named </w:t>
      </w:r>
      <w:r w:rsidR="005663F5" w:rsidRPr="009A4E0B">
        <w:rPr>
          <w:i/>
          <w:iCs/>
          <w:lang w:val="en-US" w:eastAsia="es-ES_tradnl"/>
        </w:rPr>
        <w:t>Otariid alphaherpesvirus</w:t>
      </w:r>
      <w:r w:rsidR="0085440F">
        <w:rPr>
          <w:i/>
          <w:iCs/>
          <w:lang w:val="en-US" w:eastAsia="es-ES_tradnl"/>
        </w:rPr>
        <w:t xml:space="preserve"> 1</w:t>
      </w:r>
      <w:r>
        <w:rPr>
          <w:lang w:val="en-US" w:eastAsia="es-ES_tradnl"/>
        </w:rPr>
        <w:t xml:space="preserve">, </w:t>
      </w:r>
      <w:r w:rsidR="004C1327">
        <w:rPr>
          <w:lang w:val="en-US" w:eastAsia="es-ES_tradnl"/>
        </w:rPr>
        <w:t xml:space="preserve">was </w:t>
      </w:r>
      <w:r w:rsidR="00CA0DFA">
        <w:rPr>
          <w:lang w:val="en-US" w:eastAsia="es-ES_tradnl"/>
        </w:rPr>
        <w:t xml:space="preserve">amplified in </w:t>
      </w:r>
      <w:r w:rsidR="00CA0DFA" w:rsidRPr="00D737A6">
        <w:rPr>
          <w:lang w:val="en-US" w:eastAsia="es-ES_tradnl"/>
        </w:rPr>
        <w:t xml:space="preserve">brain, lung, liver, spleen, </w:t>
      </w:r>
      <w:r w:rsidR="003E5EC2">
        <w:rPr>
          <w:lang w:val="en-US" w:eastAsia="es-ES_tradnl"/>
        </w:rPr>
        <w:t xml:space="preserve">adrenal, </w:t>
      </w:r>
      <w:r w:rsidR="00CA0DFA" w:rsidRPr="00D737A6">
        <w:rPr>
          <w:lang w:val="en-US" w:eastAsia="es-ES_tradnl"/>
        </w:rPr>
        <w:t>esophagus and prescapular lymph node samples</w:t>
      </w:r>
      <w:r w:rsidR="004C1327">
        <w:rPr>
          <w:lang w:val="en-US" w:eastAsia="es-ES_tradnl"/>
        </w:rPr>
        <w:t>.</w:t>
      </w:r>
      <w:r w:rsidR="00BC016F" w:rsidRPr="00722149">
        <w:rPr>
          <w:color w:val="FF0000"/>
          <w:lang w:val="en-US" w:eastAsia="es-ES_tradnl"/>
        </w:rPr>
        <w:t xml:space="preserve"> </w:t>
      </w:r>
      <w:r w:rsidR="00763057" w:rsidRPr="00226E19">
        <w:rPr>
          <w:lang w:val="en-US" w:eastAsia="es-ES_tradnl"/>
        </w:rPr>
        <w:t>No histopathologic findings associated with viral infection were observed</w:t>
      </w:r>
      <w:r w:rsidR="009A4E0B" w:rsidRPr="00226E19">
        <w:rPr>
          <w:lang w:val="en-US" w:eastAsia="es-ES_tradnl"/>
        </w:rPr>
        <w:t xml:space="preserve">. </w:t>
      </w:r>
      <w:r w:rsidR="00F11EF4">
        <w:rPr>
          <w:bCs/>
          <w:lang w:val="en-US" w:eastAsia="es-ES_tradnl"/>
        </w:rPr>
        <w:t>A</w:t>
      </w:r>
      <w:r w:rsidR="00C03CA5">
        <w:rPr>
          <w:lang w:val="en-US" w:eastAsia="es-ES_tradnl"/>
        </w:rPr>
        <w:t xml:space="preserve">dditionally, </w:t>
      </w:r>
      <w:r w:rsidR="00C03CA5" w:rsidRPr="00226E19">
        <w:rPr>
          <w:lang w:val="en-US" w:eastAsia="es-ES_tradnl"/>
        </w:rPr>
        <w:t>pulmonary</w:t>
      </w:r>
      <w:r w:rsidR="00C03CA5">
        <w:rPr>
          <w:lang w:val="en-US" w:eastAsia="es-ES_tradnl"/>
        </w:rPr>
        <w:t xml:space="preserve"> tuberculosis </w:t>
      </w:r>
      <w:r w:rsidR="0049409C">
        <w:rPr>
          <w:lang w:val="en-US" w:eastAsia="es-ES_tradnl"/>
        </w:rPr>
        <w:t xml:space="preserve">by </w:t>
      </w:r>
      <w:r w:rsidR="0049409C" w:rsidRPr="0049409C">
        <w:rPr>
          <w:i/>
          <w:lang w:val="en-US" w:eastAsia="es-ES_tradnl"/>
        </w:rPr>
        <w:t>Mycobacterium pinnipedii</w:t>
      </w:r>
      <w:r w:rsidR="0049409C">
        <w:rPr>
          <w:lang w:val="en-US" w:eastAsia="es-ES_tradnl"/>
        </w:rPr>
        <w:t xml:space="preserve"> </w:t>
      </w:r>
      <w:r w:rsidR="00C03CA5">
        <w:rPr>
          <w:lang w:val="en-US" w:eastAsia="es-ES_tradnl"/>
        </w:rPr>
        <w:t xml:space="preserve">was diagnosed </w:t>
      </w:r>
      <w:r w:rsidR="00074C97">
        <w:rPr>
          <w:lang w:val="en-US" w:eastAsia="es-ES_tradnl"/>
        </w:rPr>
        <w:t>by histopathol</w:t>
      </w:r>
      <w:r w:rsidR="007F7E13">
        <w:rPr>
          <w:lang w:val="en-US" w:eastAsia="es-ES_tradnl"/>
        </w:rPr>
        <w:t>ogical</w:t>
      </w:r>
      <w:r w:rsidR="0049409C">
        <w:rPr>
          <w:lang w:val="en-US" w:eastAsia="es-ES_tradnl"/>
        </w:rPr>
        <w:t>,</w:t>
      </w:r>
      <w:r w:rsidR="007F7E13">
        <w:rPr>
          <w:lang w:val="en-US" w:eastAsia="es-ES_tradnl"/>
        </w:rPr>
        <w:t xml:space="preserve"> immunohistochemical</w:t>
      </w:r>
      <w:r w:rsidR="0049409C" w:rsidRPr="0049409C">
        <w:rPr>
          <w:lang w:val="en-US" w:eastAsia="es-ES_tradnl"/>
        </w:rPr>
        <w:t xml:space="preserve"> </w:t>
      </w:r>
      <w:r w:rsidR="0049409C">
        <w:rPr>
          <w:lang w:val="en-US" w:eastAsia="es-ES_tradnl"/>
        </w:rPr>
        <w:t xml:space="preserve">and </w:t>
      </w:r>
      <w:r w:rsidR="007F7E13">
        <w:rPr>
          <w:lang w:val="en-US" w:eastAsia="es-ES_tradnl"/>
        </w:rPr>
        <w:t>molecular techniques</w:t>
      </w:r>
      <w:r w:rsidR="002537F7">
        <w:rPr>
          <w:lang w:val="en-US" w:eastAsia="es-ES_tradnl"/>
        </w:rPr>
        <w:t>.</w:t>
      </w:r>
      <w:r w:rsidR="00762BFB">
        <w:rPr>
          <w:lang w:val="en-US" w:eastAsia="es-ES_tradnl"/>
        </w:rPr>
        <w:t xml:space="preserve"> </w:t>
      </w:r>
      <w:r w:rsidR="002537F7">
        <w:rPr>
          <w:bCs/>
          <w:lang w:val="en-US" w:eastAsia="es-ES_tradnl"/>
        </w:rPr>
        <w:t xml:space="preserve">Several bacteria were cultured from antemortem and postmortem samples, including </w:t>
      </w:r>
      <w:r w:rsidR="002537F7">
        <w:rPr>
          <w:i/>
          <w:iCs/>
          <w:lang w:val="en-US" w:eastAsia="es-ES_tradnl"/>
        </w:rPr>
        <w:t xml:space="preserve">Proteus mirabilis </w:t>
      </w:r>
      <w:r w:rsidR="007B7C70">
        <w:rPr>
          <w:iCs/>
          <w:lang w:val="en-US" w:eastAsia="es-ES_tradnl"/>
        </w:rPr>
        <w:t>from</w:t>
      </w:r>
      <w:r w:rsidR="002537F7" w:rsidRPr="00112492">
        <w:rPr>
          <w:iCs/>
          <w:lang w:val="en-US" w:eastAsia="es-ES_tradnl"/>
        </w:rPr>
        <w:t xml:space="preserve"> </w:t>
      </w:r>
      <w:r w:rsidR="002537F7">
        <w:rPr>
          <w:iCs/>
          <w:lang w:val="en-US" w:eastAsia="es-ES_tradnl"/>
        </w:rPr>
        <w:t>the cervical abscess and cardiac blood</w:t>
      </w:r>
      <w:r w:rsidR="007B7C70">
        <w:rPr>
          <w:iCs/>
          <w:lang w:val="en-US" w:eastAsia="es-ES_tradnl"/>
        </w:rPr>
        <w:t>,</w:t>
      </w:r>
      <w:r w:rsidR="002537F7">
        <w:rPr>
          <w:iCs/>
          <w:lang w:val="en-US" w:eastAsia="es-ES_tradnl"/>
        </w:rPr>
        <w:t xml:space="preserve"> and </w:t>
      </w:r>
      <w:r w:rsidR="002537F7">
        <w:rPr>
          <w:i/>
          <w:iCs/>
          <w:lang w:val="en-US" w:eastAsia="es-ES_tradnl"/>
        </w:rPr>
        <w:t>Escherichia coli</w:t>
      </w:r>
      <w:r w:rsidR="002537F7" w:rsidRPr="00112492">
        <w:rPr>
          <w:bCs/>
          <w:lang w:val="en-US" w:eastAsia="es-ES_tradnl"/>
        </w:rPr>
        <w:t xml:space="preserve"> </w:t>
      </w:r>
      <w:r w:rsidR="002537F7">
        <w:rPr>
          <w:bCs/>
          <w:lang w:val="en-US" w:eastAsia="es-ES_tradnl"/>
        </w:rPr>
        <w:t xml:space="preserve">from the </w:t>
      </w:r>
      <w:r w:rsidR="002537F7" w:rsidRPr="00057228">
        <w:rPr>
          <w:lang w:val="en-US" w:eastAsia="es-ES_tradnl"/>
        </w:rPr>
        <w:t>cervical abscess</w:t>
      </w:r>
      <w:r w:rsidR="002537F7">
        <w:rPr>
          <w:lang w:val="en-US" w:eastAsia="es-ES_tradnl"/>
        </w:rPr>
        <w:t xml:space="preserve"> and</w:t>
      </w:r>
      <w:r w:rsidR="002537F7" w:rsidRPr="00057228">
        <w:rPr>
          <w:lang w:val="en-US" w:eastAsia="es-ES_tradnl"/>
        </w:rPr>
        <w:t xml:space="preserve"> pericardial effusio</w:t>
      </w:r>
      <w:r w:rsidR="002537F7" w:rsidRPr="002537F7">
        <w:rPr>
          <w:lang w:val="en-US" w:eastAsia="es-ES_tradnl"/>
        </w:rPr>
        <w:t>n</w:t>
      </w:r>
      <w:r w:rsidR="0050664F" w:rsidRPr="002537F7">
        <w:rPr>
          <w:lang w:val="en-US" w:eastAsia="es-ES_tradnl"/>
        </w:rPr>
        <w:t>.</w:t>
      </w:r>
      <w:r w:rsidR="0050664F">
        <w:rPr>
          <w:lang w:val="en-US" w:eastAsia="es-ES_tradnl"/>
        </w:rPr>
        <w:t xml:space="preserve"> </w:t>
      </w:r>
      <w:r w:rsidR="00F01BA4" w:rsidRPr="00F01BA4">
        <w:rPr>
          <w:lang w:val="en-US" w:eastAsia="es-ES_tradnl"/>
        </w:rPr>
        <w:t>Fl</w:t>
      </w:r>
      <w:r w:rsidR="004A3868" w:rsidRPr="00F01BA4">
        <w:rPr>
          <w:lang w:val="en-US" w:eastAsia="es-ES_tradnl"/>
        </w:rPr>
        <w:t>avivirus, morbillivirus and Apicomplexa w</w:t>
      </w:r>
      <w:r w:rsidR="00F01BA4" w:rsidRPr="00F01BA4">
        <w:rPr>
          <w:lang w:val="en-US" w:eastAsia="es-ES_tradnl"/>
        </w:rPr>
        <w:t xml:space="preserve">ere not </w:t>
      </w:r>
      <w:r w:rsidR="00EC5F95">
        <w:rPr>
          <w:lang w:val="en-US" w:eastAsia="es-ES_tradnl"/>
        </w:rPr>
        <w:t>detected by molecular techniques</w:t>
      </w:r>
      <w:r w:rsidR="004A3868" w:rsidRPr="00F01BA4">
        <w:rPr>
          <w:lang w:val="en-US" w:eastAsia="es-ES_tradnl"/>
        </w:rPr>
        <w:t xml:space="preserve">. </w:t>
      </w:r>
      <w:r w:rsidR="00DF2843">
        <w:rPr>
          <w:lang w:val="en-US" w:eastAsia="es-ES_tradnl"/>
        </w:rPr>
        <w:t>Herein we report a novel</w:t>
      </w:r>
      <w:r w:rsidR="009A4E0B" w:rsidRPr="009A4E0B">
        <w:rPr>
          <w:lang w:val="en-US" w:eastAsia="es-ES_tradnl"/>
        </w:rPr>
        <w:t xml:space="preserve"> alphaherpesvirus in </w:t>
      </w:r>
      <w:r w:rsidR="00DF2843">
        <w:rPr>
          <w:lang w:val="en-US" w:eastAsia="es-ES_tradnl"/>
        </w:rPr>
        <w:t>a pinniped species of the family Otariidae</w:t>
      </w:r>
      <w:r w:rsidR="009A4E0B" w:rsidRPr="009A4E0B">
        <w:rPr>
          <w:lang w:val="en-US" w:eastAsia="es-ES_tradnl"/>
        </w:rPr>
        <w:t xml:space="preserve">. </w:t>
      </w:r>
      <w:r w:rsidR="00E77C30">
        <w:rPr>
          <w:lang w:val="en-US" w:eastAsia="es-ES_tradnl"/>
        </w:rPr>
        <w:t xml:space="preserve">Although </w:t>
      </w:r>
      <w:r w:rsidR="00B26C3A">
        <w:rPr>
          <w:lang w:val="en-US" w:eastAsia="es-ES_tradnl"/>
        </w:rPr>
        <w:t xml:space="preserve">previously </w:t>
      </w:r>
      <w:r w:rsidR="000D5616">
        <w:rPr>
          <w:lang w:val="en-US" w:eastAsia="es-ES_tradnl"/>
        </w:rPr>
        <w:t xml:space="preserve">described in </w:t>
      </w:r>
      <w:r w:rsidR="004F70F4">
        <w:rPr>
          <w:lang w:val="en-US" w:eastAsia="es-ES_tradnl"/>
        </w:rPr>
        <w:t>Southern H</w:t>
      </w:r>
      <w:r w:rsidR="00DE42BD">
        <w:rPr>
          <w:lang w:val="en-US" w:eastAsia="es-ES_tradnl"/>
        </w:rPr>
        <w:t xml:space="preserve">emisphere </w:t>
      </w:r>
      <w:r w:rsidR="00B26C3A">
        <w:rPr>
          <w:lang w:val="en-US" w:eastAsia="es-ES_tradnl"/>
        </w:rPr>
        <w:t>pinniped species</w:t>
      </w:r>
      <w:r w:rsidR="00DE42BD">
        <w:rPr>
          <w:lang w:val="en-US" w:eastAsia="es-ES_tradnl"/>
        </w:rPr>
        <w:t xml:space="preserve">, </w:t>
      </w:r>
      <w:r w:rsidR="00B26C3A">
        <w:rPr>
          <w:lang w:val="en-US" w:eastAsia="es-ES_tradnl"/>
        </w:rPr>
        <w:t xml:space="preserve">including </w:t>
      </w:r>
      <w:r w:rsidR="00B26C3A" w:rsidRPr="009A4E0B">
        <w:rPr>
          <w:lang w:val="en-US" w:eastAsia="es-ES_tradnl"/>
        </w:rPr>
        <w:t>South American sea lion</w:t>
      </w:r>
      <w:r w:rsidR="00B26C3A">
        <w:rPr>
          <w:lang w:val="en-US" w:eastAsia="es-ES_tradnl"/>
        </w:rPr>
        <w:t>s</w:t>
      </w:r>
      <w:r w:rsidR="004137A8">
        <w:rPr>
          <w:lang w:val="en-US" w:eastAsia="es-ES_tradnl"/>
        </w:rPr>
        <w:t>,</w:t>
      </w:r>
      <w:r w:rsidR="006901AD">
        <w:rPr>
          <w:lang w:val="en-US" w:eastAsia="es-ES_tradnl"/>
        </w:rPr>
        <w:t xml:space="preserve"> </w:t>
      </w:r>
      <w:r w:rsidR="00125C88">
        <w:rPr>
          <w:lang w:val="en-US" w:eastAsia="es-ES_tradnl"/>
        </w:rPr>
        <w:t>there is limited information regarding</w:t>
      </w:r>
      <w:r w:rsidR="006901AD">
        <w:rPr>
          <w:lang w:val="en-US" w:eastAsia="es-ES_tradnl"/>
        </w:rPr>
        <w:t xml:space="preserve"> </w:t>
      </w:r>
      <w:r w:rsidR="00786B40" w:rsidRPr="007D47C6">
        <w:rPr>
          <w:i/>
          <w:lang w:val="en-US" w:eastAsia="es-ES_tradnl"/>
        </w:rPr>
        <w:t>M</w:t>
      </w:r>
      <w:r w:rsidR="0049409C" w:rsidRPr="007D47C6">
        <w:rPr>
          <w:i/>
          <w:lang w:val="en-US" w:eastAsia="es-ES_tradnl"/>
        </w:rPr>
        <w:t>.</w:t>
      </w:r>
      <w:r w:rsidR="00EC6FDA" w:rsidRPr="007D47C6">
        <w:rPr>
          <w:i/>
          <w:lang w:val="en-US" w:eastAsia="es-ES_tradnl"/>
        </w:rPr>
        <w:t xml:space="preserve"> pinnipedii</w:t>
      </w:r>
      <w:r w:rsidR="006901AD" w:rsidRPr="007D47C6">
        <w:rPr>
          <w:lang w:val="en-US" w:eastAsia="es-ES_tradnl"/>
        </w:rPr>
        <w:t xml:space="preserve"> impact over th</w:t>
      </w:r>
      <w:r w:rsidR="00125C88" w:rsidRPr="007D47C6">
        <w:rPr>
          <w:lang w:val="en-US" w:eastAsia="es-ES_tradnl"/>
        </w:rPr>
        <w:t>is g</w:t>
      </w:r>
      <w:r w:rsidR="00786B40" w:rsidRPr="007D47C6">
        <w:rPr>
          <w:lang w:val="en-US" w:eastAsia="es-ES_tradnl"/>
        </w:rPr>
        <w:t>r</w:t>
      </w:r>
      <w:r w:rsidR="00125C88" w:rsidRPr="007D47C6">
        <w:rPr>
          <w:lang w:val="en-US" w:eastAsia="es-ES_tradnl"/>
        </w:rPr>
        <w:t>oup</w:t>
      </w:r>
      <w:r w:rsidR="006901AD" w:rsidRPr="007D47C6">
        <w:rPr>
          <w:lang w:val="en-US" w:eastAsia="es-ES_tradnl"/>
        </w:rPr>
        <w:t>.</w:t>
      </w:r>
      <w:r w:rsidR="000D5616" w:rsidRPr="007D47C6">
        <w:rPr>
          <w:lang w:val="en-US" w:eastAsia="es-ES_tradnl"/>
        </w:rPr>
        <w:t xml:space="preserve"> </w:t>
      </w:r>
      <w:r w:rsidR="005E5D43" w:rsidRPr="007D47C6">
        <w:rPr>
          <w:lang w:val="en-US" w:eastAsia="es-ES_tradnl"/>
        </w:rPr>
        <w:t xml:space="preserve">Further </w:t>
      </w:r>
      <w:r w:rsidR="004B0D9D" w:rsidRPr="007D47C6">
        <w:rPr>
          <w:lang w:val="en-US" w:eastAsia="es-ES_tradnl"/>
        </w:rPr>
        <w:t>research</w:t>
      </w:r>
      <w:r w:rsidR="005E5D43" w:rsidRPr="007D47C6">
        <w:rPr>
          <w:lang w:val="en-US" w:eastAsia="es-ES_tradnl"/>
        </w:rPr>
        <w:t xml:space="preserve"> </w:t>
      </w:r>
      <w:r w:rsidR="004B0D9D" w:rsidRPr="007D47C6">
        <w:rPr>
          <w:lang w:val="en-US" w:eastAsia="es-ES_tradnl"/>
        </w:rPr>
        <w:t>is</w:t>
      </w:r>
      <w:r w:rsidR="005E5D43" w:rsidRPr="007D47C6">
        <w:rPr>
          <w:lang w:val="en-US" w:eastAsia="es-ES_tradnl"/>
        </w:rPr>
        <w:t xml:space="preserve"> required to determine the </w:t>
      </w:r>
      <w:r w:rsidR="00EF6401" w:rsidRPr="007D47C6">
        <w:rPr>
          <w:lang w:val="en-US" w:eastAsia="es-ES_tradnl"/>
        </w:rPr>
        <w:t xml:space="preserve">associated pathogenesis </w:t>
      </w:r>
      <w:r w:rsidR="003D32AD" w:rsidRPr="007D47C6">
        <w:rPr>
          <w:lang w:val="en-US" w:eastAsia="es-ES_tradnl"/>
        </w:rPr>
        <w:t xml:space="preserve">of this novel herpesvirus, and </w:t>
      </w:r>
      <w:r w:rsidR="005E5D43" w:rsidRPr="007D47C6">
        <w:rPr>
          <w:lang w:val="en-US" w:eastAsia="es-ES_tradnl"/>
        </w:rPr>
        <w:t xml:space="preserve">prevalence of </w:t>
      </w:r>
      <w:r w:rsidR="003D32AD" w:rsidRPr="007D47C6">
        <w:rPr>
          <w:i/>
          <w:iCs/>
          <w:lang w:val="en-US" w:eastAsia="es-ES_tradnl"/>
        </w:rPr>
        <w:t xml:space="preserve">Otariid alphaherpesvirus 1 </w:t>
      </w:r>
      <w:r w:rsidR="00EF6401" w:rsidRPr="007D47C6">
        <w:rPr>
          <w:lang w:val="en-US" w:eastAsia="es-ES_tradnl"/>
        </w:rPr>
        <w:t xml:space="preserve">and </w:t>
      </w:r>
      <w:r w:rsidR="00EF6401" w:rsidRPr="007D47C6">
        <w:rPr>
          <w:i/>
          <w:lang w:val="en-US" w:eastAsia="es-ES_tradnl"/>
        </w:rPr>
        <w:t>M</w:t>
      </w:r>
      <w:r w:rsidR="00857219" w:rsidRPr="007D47C6">
        <w:rPr>
          <w:i/>
          <w:lang w:val="en-US" w:eastAsia="es-ES_tradnl"/>
        </w:rPr>
        <w:t>. pinnipedi</w:t>
      </w:r>
      <w:r w:rsidR="00CD00CB" w:rsidRPr="007D47C6">
        <w:rPr>
          <w:i/>
          <w:lang w:val="en-US" w:eastAsia="es-ES_tradnl"/>
        </w:rPr>
        <w:t>i</w:t>
      </w:r>
      <w:r w:rsidR="00EF6401">
        <w:rPr>
          <w:lang w:val="en-US" w:eastAsia="es-ES_tradnl"/>
        </w:rPr>
        <w:t xml:space="preserve"> </w:t>
      </w:r>
      <w:r w:rsidR="005E5D43">
        <w:rPr>
          <w:lang w:val="en-US" w:eastAsia="es-ES_tradnl"/>
        </w:rPr>
        <w:t>in the reproductive colonies.</w:t>
      </w:r>
    </w:p>
    <w:p w:rsidR="008E2B34" w:rsidRPr="009A4E0B" w:rsidRDefault="008E2B34" w:rsidP="0035657A">
      <w:pPr>
        <w:shd w:val="clear" w:color="auto" w:fill="FFFFFF"/>
        <w:spacing w:after="80" w:line="360" w:lineRule="auto"/>
        <w:jc w:val="both"/>
        <w:rPr>
          <w:lang w:val="en-US" w:eastAsia="es-ES_tradnl"/>
        </w:rPr>
      </w:pPr>
    </w:p>
    <w:p w:rsidR="006A26A7" w:rsidRDefault="009A4E0B" w:rsidP="00717D24">
      <w:pPr>
        <w:shd w:val="clear" w:color="auto" w:fill="FFFFFF"/>
        <w:spacing w:after="200" w:line="360" w:lineRule="auto"/>
        <w:rPr>
          <w:lang w:val="en-US" w:eastAsia="es-ES_tradnl"/>
        </w:rPr>
      </w:pPr>
      <w:r w:rsidRPr="009A4E0B">
        <w:rPr>
          <w:b/>
          <w:bCs/>
          <w:lang w:val="en-US" w:eastAsia="es-ES_tradnl"/>
        </w:rPr>
        <w:t xml:space="preserve">Keywords: </w:t>
      </w:r>
      <w:r w:rsidRPr="009A4E0B">
        <w:rPr>
          <w:lang w:val="en-US" w:eastAsia="es-ES_tradnl"/>
        </w:rPr>
        <w:t>herpesvirus,</w:t>
      </w:r>
      <w:r w:rsidR="00C60F82">
        <w:rPr>
          <w:lang w:val="en-US" w:eastAsia="es-ES_tradnl"/>
        </w:rPr>
        <w:t xml:space="preserve"> </w:t>
      </w:r>
      <w:r w:rsidR="00270042" w:rsidRPr="00270042">
        <w:rPr>
          <w:i/>
          <w:lang w:val="en-US" w:eastAsia="es-ES_tradnl"/>
        </w:rPr>
        <w:t>Mycobacterium</w:t>
      </w:r>
      <w:r w:rsidR="00270042">
        <w:rPr>
          <w:lang w:val="en-US" w:eastAsia="es-ES_tradnl"/>
        </w:rPr>
        <w:t xml:space="preserve">, </w:t>
      </w:r>
      <w:r w:rsidRPr="009A4E0B">
        <w:rPr>
          <w:lang w:val="en-US" w:eastAsia="es-ES_tradnl"/>
        </w:rPr>
        <w:t>p</w:t>
      </w:r>
      <w:r w:rsidR="00856DD5">
        <w:rPr>
          <w:lang w:val="en-US" w:eastAsia="es-ES_tradnl"/>
        </w:rPr>
        <w:t>inniped</w:t>
      </w:r>
      <w:r w:rsidRPr="00C60F82">
        <w:rPr>
          <w:lang w:val="en-US" w:eastAsia="es-ES_tradnl"/>
        </w:rPr>
        <w:t>, South America</w:t>
      </w:r>
      <w:r w:rsidRPr="009A4E0B">
        <w:rPr>
          <w:lang w:val="en-US" w:eastAsia="es-ES_tradnl"/>
        </w:rPr>
        <w:t>, stranding, virology.</w:t>
      </w:r>
      <w:r w:rsidR="006A26A7">
        <w:rPr>
          <w:lang w:val="en-US" w:eastAsia="es-ES_tradnl"/>
        </w:rPr>
        <w:br w:type="page"/>
      </w:r>
    </w:p>
    <w:p w:rsidR="009A4E0B" w:rsidRPr="00E10FC0" w:rsidRDefault="009A4E0B" w:rsidP="006A26A7">
      <w:pPr>
        <w:shd w:val="clear" w:color="auto" w:fill="FFFFFF"/>
        <w:spacing w:after="200" w:line="360" w:lineRule="auto"/>
        <w:rPr>
          <w:lang w:val="en-US" w:eastAsia="es-ES_tradnl"/>
        </w:rPr>
      </w:pPr>
      <w:r w:rsidRPr="00E10FC0">
        <w:rPr>
          <w:b/>
          <w:bCs/>
          <w:lang w:val="en-US" w:eastAsia="es-ES_tradnl"/>
        </w:rPr>
        <w:lastRenderedPageBreak/>
        <w:t>INTRODUCTION</w:t>
      </w:r>
    </w:p>
    <w:p w:rsidR="00A80885" w:rsidRPr="00A80885" w:rsidRDefault="00515B8D" w:rsidP="004543F7">
      <w:pPr>
        <w:numPr>
          <w:ins w:id="0" w:author="Unknown"/>
        </w:numPr>
        <w:shd w:val="clear" w:color="auto" w:fill="FFFFFF"/>
        <w:spacing w:after="160" w:line="360" w:lineRule="auto"/>
        <w:jc w:val="both"/>
        <w:rPr>
          <w:rFonts w:ascii="Times" w:eastAsiaTheme="minorHAnsi" w:hAnsi="Times" w:cstheme="minorBidi"/>
          <w:sz w:val="20"/>
          <w:szCs w:val="20"/>
          <w:lang w:val="en-US"/>
        </w:rPr>
      </w:pPr>
      <w:r>
        <w:rPr>
          <w:lang w:val="en-US" w:eastAsia="es-ES_tradnl"/>
        </w:rPr>
        <w:t>T</w:t>
      </w:r>
      <w:r w:rsidR="009A4E0B" w:rsidRPr="007E3BA7">
        <w:rPr>
          <w:lang w:val="en-US" w:eastAsia="es-ES_tradnl"/>
        </w:rPr>
        <w:t>he South American sea lion</w:t>
      </w:r>
      <w:r>
        <w:rPr>
          <w:lang w:val="en-US" w:eastAsia="es-ES_tradnl"/>
        </w:rPr>
        <w:t xml:space="preserve"> </w:t>
      </w:r>
      <w:r w:rsidRPr="00515B8D">
        <w:rPr>
          <w:bCs/>
          <w:lang w:val="en-US" w:eastAsia="es-ES_tradnl"/>
        </w:rPr>
        <w:t>(</w:t>
      </w:r>
      <w:r w:rsidRPr="00515B8D">
        <w:rPr>
          <w:bCs/>
          <w:i/>
          <w:iCs/>
          <w:lang w:val="en-US" w:eastAsia="es-ES_tradnl"/>
        </w:rPr>
        <w:t>Otaria byronia</w:t>
      </w:r>
      <w:r w:rsidR="00C05948" w:rsidRPr="00C05948">
        <w:rPr>
          <w:bCs/>
          <w:iCs/>
          <w:lang w:val="en-US" w:eastAsia="es-ES_tradnl"/>
        </w:rPr>
        <w:t xml:space="preserve">, family </w:t>
      </w:r>
      <w:r w:rsidR="009D2515" w:rsidRPr="009A4E0B">
        <w:rPr>
          <w:lang w:val="en-US" w:eastAsia="es-ES_tradnl"/>
        </w:rPr>
        <w:t>Otariidae</w:t>
      </w:r>
      <w:r w:rsidRPr="00515B8D">
        <w:rPr>
          <w:bCs/>
          <w:lang w:val="en-US" w:eastAsia="es-ES_tradnl"/>
        </w:rPr>
        <w:t>)</w:t>
      </w:r>
      <w:r w:rsidR="00BB41AF">
        <w:rPr>
          <w:bCs/>
          <w:lang w:val="en-US" w:eastAsia="es-ES_tradnl"/>
        </w:rPr>
        <w:t xml:space="preserve"> </w:t>
      </w:r>
      <w:r w:rsidR="009A4E0B" w:rsidRPr="007E3BA7">
        <w:rPr>
          <w:lang w:val="en-US" w:eastAsia="es-ES_tradnl"/>
        </w:rPr>
        <w:t>is</w:t>
      </w:r>
      <w:r>
        <w:rPr>
          <w:lang w:val="en-US" w:eastAsia="es-ES_tradnl"/>
        </w:rPr>
        <w:t xml:space="preserve"> a </w:t>
      </w:r>
      <w:r w:rsidR="009A4E0B" w:rsidRPr="007E3BA7">
        <w:rPr>
          <w:lang w:val="en-US" w:eastAsia="es-ES_tradnl"/>
        </w:rPr>
        <w:t xml:space="preserve">generalist gregarious pinniped </w:t>
      </w:r>
      <w:r w:rsidR="00BA48FB">
        <w:rPr>
          <w:lang w:val="en-US" w:eastAsia="es-ES_tradnl"/>
        </w:rPr>
        <w:t xml:space="preserve">species </w:t>
      </w:r>
      <w:r w:rsidR="00B418EA">
        <w:rPr>
          <w:lang w:val="en-US" w:eastAsia="es-ES_tradnl"/>
        </w:rPr>
        <w:t xml:space="preserve">that </w:t>
      </w:r>
      <w:r w:rsidR="009A4E0B" w:rsidRPr="007E3BA7">
        <w:rPr>
          <w:lang w:val="en-US" w:eastAsia="es-ES_tradnl"/>
        </w:rPr>
        <w:t xml:space="preserve">breeds in Uruguay, Argentina, the Falklands/Malvinas islands, Chile and Peru (Cárdenas-Alayza </w:t>
      </w:r>
      <w:r w:rsidR="00B81E9C">
        <w:rPr>
          <w:lang w:val="en-US" w:eastAsia="es-ES_tradnl"/>
        </w:rPr>
        <w:t>et al.,</w:t>
      </w:r>
      <w:r w:rsidR="009A4E0B" w:rsidRPr="007E3BA7">
        <w:rPr>
          <w:lang w:val="en-US" w:eastAsia="es-ES_tradnl"/>
        </w:rPr>
        <w:t xml:space="preserve"> 2016). </w:t>
      </w:r>
      <w:r w:rsidR="00104E1B">
        <w:rPr>
          <w:lang w:val="en-US" w:eastAsia="es-ES_tradnl"/>
        </w:rPr>
        <w:t>Even t</w:t>
      </w:r>
      <w:r w:rsidR="00FE4E9D">
        <w:rPr>
          <w:lang w:val="en-US" w:eastAsia="es-ES_tradnl"/>
        </w:rPr>
        <w:t>hough</w:t>
      </w:r>
      <w:r w:rsidR="00BA48FB">
        <w:rPr>
          <w:lang w:val="en-US" w:eastAsia="es-ES_tradnl"/>
        </w:rPr>
        <w:t xml:space="preserve"> considered </w:t>
      </w:r>
      <w:r w:rsidR="009A4E0B" w:rsidRPr="007E3BA7">
        <w:rPr>
          <w:lang w:val="en-US" w:eastAsia="es-ES_tradnl"/>
        </w:rPr>
        <w:t xml:space="preserve">nonmigratory, </w:t>
      </w:r>
      <w:r w:rsidR="0077208F">
        <w:rPr>
          <w:lang w:val="en-US" w:eastAsia="es-ES_tradnl"/>
        </w:rPr>
        <w:t>this species</w:t>
      </w:r>
      <w:r w:rsidR="009A4E0B" w:rsidRPr="007E3BA7">
        <w:rPr>
          <w:lang w:val="en-US" w:eastAsia="es-ES_tradnl"/>
        </w:rPr>
        <w:t xml:space="preserve"> perform</w:t>
      </w:r>
      <w:r w:rsidR="0077208F">
        <w:rPr>
          <w:lang w:val="en-US" w:eastAsia="es-ES_tradnl"/>
        </w:rPr>
        <w:t>s</w:t>
      </w:r>
      <w:r w:rsidR="009A4E0B" w:rsidRPr="007E3BA7">
        <w:rPr>
          <w:lang w:val="en-US" w:eastAsia="es-ES_tradnl"/>
        </w:rPr>
        <w:t xml:space="preserve"> post</w:t>
      </w:r>
      <w:r w:rsidR="00BA48FB">
        <w:rPr>
          <w:lang w:val="en-US" w:eastAsia="es-ES_tradnl"/>
        </w:rPr>
        <w:t>-</w:t>
      </w:r>
      <w:r w:rsidR="009A4E0B" w:rsidRPr="007E3BA7">
        <w:rPr>
          <w:lang w:val="en-US" w:eastAsia="es-ES_tradnl"/>
        </w:rPr>
        <w:t xml:space="preserve">reproductive seasonal movements, especially during </w:t>
      </w:r>
      <w:r w:rsidR="00BA48FB">
        <w:rPr>
          <w:lang w:val="en-US" w:eastAsia="es-ES_tradnl"/>
        </w:rPr>
        <w:t xml:space="preserve">the </w:t>
      </w:r>
      <w:r w:rsidR="009A4E0B" w:rsidRPr="007E3BA7">
        <w:rPr>
          <w:lang w:val="en-US" w:eastAsia="es-ES_tradnl"/>
        </w:rPr>
        <w:t>austral winter and early spring</w:t>
      </w:r>
      <w:r w:rsidR="002B1D3D">
        <w:rPr>
          <w:lang w:val="en-US" w:eastAsia="es-ES_tradnl"/>
        </w:rPr>
        <w:t xml:space="preserve">. Such movements are </w:t>
      </w:r>
      <w:r w:rsidR="009A4E0B" w:rsidRPr="007E3BA7">
        <w:rPr>
          <w:lang w:val="en-US" w:eastAsia="es-ES_tradnl"/>
        </w:rPr>
        <w:t>possibly favored by the Malvinas current northward flow (Vaz-Ferreira</w:t>
      </w:r>
      <w:r w:rsidR="00821A00">
        <w:rPr>
          <w:lang w:val="en-US" w:eastAsia="es-ES_tradnl"/>
        </w:rPr>
        <w:t>, 1982</w:t>
      </w:r>
      <w:r w:rsidR="009A4E0B" w:rsidRPr="007E3BA7">
        <w:rPr>
          <w:lang w:val="en-US" w:eastAsia="es-ES_tradnl"/>
        </w:rPr>
        <w:t>), when individual</w:t>
      </w:r>
      <w:r w:rsidR="00113F04">
        <w:rPr>
          <w:lang w:val="en-US" w:eastAsia="es-ES_tradnl"/>
        </w:rPr>
        <w:t>s</w:t>
      </w:r>
      <w:r w:rsidR="009A4E0B" w:rsidRPr="007E3BA7">
        <w:rPr>
          <w:lang w:val="en-US" w:eastAsia="es-ES_tradnl"/>
        </w:rPr>
        <w:t xml:space="preserve"> from Uruguay, and in a small scale from Argentina and the Falklands/Malvinas, visit Brazilian waters (Rosas </w:t>
      </w:r>
      <w:r w:rsidR="00B81E9C">
        <w:rPr>
          <w:lang w:val="en-US" w:eastAsia="es-ES_tradnl"/>
        </w:rPr>
        <w:t>et al.,</w:t>
      </w:r>
      <w:r w:rsidR="009A4E0B" w:rsidRPr="007E3BA7">
        <w:rPr>
          <w:lang w:val="en-US" w:eastAsia="es-ES_tradnl"/>
        </w:rPr>
        <w:t xml:space="preserve"> 1994</w:t>
      </w:r>
      <w:r w:rsidR="002C27A1">
        <w:rPr>
          <w:lang w:val="en-US" w:eastAsia="es-ES_tradnl"/>
        </w:rPr>
        <w:t>;</w:t>
      </w:r>
      <w:r w:rsidR="009A4E0B" w:rsidRPr="007E3BA7">
        <w:rPr>
          <w:lang w:val="en-US" w:eastAsia="es-ES_tradnl"/>
        </w:rPr>
        <w:t xml:space="preserve"> </w:t>
      </w:r>
      <w:r w:rsidR="009A4E0B" w:rsidRPr="00AE43C2">
        <w:rPr>
          <w:lang w:val="en-US" w:eastAsia="es-ES_tradnl"/>
        </w:rPr>
        <w:t xml:space="preserve">Hoffman </w:t>
      </w:r>
      <w:r w:rsidR="00B81E9C" w:rsidRPr="00AE43C2">
        <w:rPr>
          <w:lang w:val="en-US" w:eastAsia="es-ES_tradnl"/>
        </w:rPr>
        <w:t>et al.,</w:t>
      </w:r>
      <w:r w:rsidR="009A4E0B" w:rsidRPr="00AE43C2">
        <w:rPr>
          <w:lang w:val="en-US" w:eastAsia="es-ES_tradnl"/>
        </w:rPr>
        <w:t xml:space="preserve"> 2016</w:t>
      </w:r>
      <w:r w:rsidR="009A4E0B" w:rsidRPr="007E3BA7">
        <w:rPr>
          <w:lang w:val="en-US" w:eastAsia="es-ES_tradnl"/>
        </w:rPr>
        <w:t xml:space="preserve">). </w:t>
      </w:r>
      <w:r w:rsidR="00567AE0">
        <w:rPr>
          <w:lang w:val="en-US" w:eastAsia="es-ES_tradnl"/>
        </w:rPr>
        <w:t>Nevertheless</w:t>
      </w:r>
      <w:r w:rsidR="009A4E0B" w:rsidRPr="007E3BA7">
        <w:rPr>
          <w:lang w:val="en-US" w:eastAsia="es-ES_tradnl"/>
        </w:rPr>
        <w:t xml:space="preserve">, there are non-breeding </w:t>
      </w:r>
      <w:r w:rsidR="00FB4E53">
        <w:rPr>
          <w:lang w:val="en-US" w:eastAsia="es-ES_tradnl"/>
        </w:rPr>
        <w:t>colonies</w:t>
      </w:r>
      <w:r w:rsidR="009A4E0B" w:rsidRPr="007E3BA7">
        <w:rPr>
          <w:lang w:val="en-US" w:eastAsia="es-ES_tradnl"/>
        </w:rPr>
        <w:t xml:space="preserve"> in southern Brazil (Pavanato </w:t>
      </w:r>
      <w:r w:rsidR="00B81E9C">
        <w:rPr>
          <w:lang w:val="en-US" w:eastAsia="es-ES_tradnl"/>
        </w:rPr>
        <w:t>et al.,</w:t>
      </w:r>
      <w:r w:rsidR="009A4E0B" w:rsidRPr="007E3BA7">
        <w:rPr>
          <w:lang w:val="en-US" w:eastAsia="es-ES_tradnl"/>
        </w:rPr>
        <w:t xml:space="preserve"> 2013).</w:t>
      </w:r>
    </w:p>
    <w:p w:rsidR="009A4E0B" w:rsidRPr="007E3BA7" w:rsidRDefault="009A4E0B" w:rsidP="004543F7">
      <w:pPr>
        <w:shd w:val="clear" w:color="auto" w:fill="FFFFFF"/>
        <w:spacing w:after="160" w:line="360" w:lineRule="auto"/>
        <w:jc w:val="both"/>
        <w:rPr>
          <w:lang w:val="en-US" w:eastAsia="es-ES_tradnl"/>
        </w:rPr>
      </w:pPr>
      <w:r w:rsidRPr="007E3BA7">
        <w:rPr>
          <w:lang w:val="en-US" w:eastAsia="es-ES_tradnl"/>
        </w:rPr>
        <w:t xml:space="preserve">Infectious diseases, including those of viral etiology, are recognized as threats </w:t>
      </w:r>
      <w:r w:rsidR="0098614B">
        <w:rPr>
          <w:lang w:val="en-US" w:eastAsia="es-ES_tradnl"/>
        </w:rPr>
        <w:t>to</w:t>
      </w:r>
      <w:r w:rsidR="0098614B" w:rsidRPr="007E3BA7">
        <w:rPr>
          <w:lang w:val="en-US" w:eastAsia="es-ES_tradnl"/>
        </w:rPr>
        <w:t xml:space="preserve"> </w:t>
      </w:r>
      <w:r w:rsidRPr="007E3BA7">
        <w:rPr>
          <w:lang w:val="en-US" w:eastAsia="es-ES_tradnl"/>
        </w:rPr>
        <w:t>pinniped</w:t>
      </w:r>
      <w:r w:rsidR="00567AE0">
        <w:rPr>
          <w:lang w:val="en-US" w:eastAsia="es-ES_tradnl"/>
        </w:rPr>
        <w:t xml:space="preserve"> species</w:t>
      </w:r>
      <w:r w:rsidR="00BB41AF">
        <w:rPr>
          <w:lang w:val="en-US" w:eastAsia="es-ES_tradnl"/>
        </w:rPr>
        <w:t xml:space="preserve"> (</w:t>
      </w:r>
      <w:r w:rsidR="00CB73D6">
        <w:rPr>
          <w:bCs/>
          <w:lang w:val="en-US" w:eastAsia="es-ES_tradnl"/>
        </w:rPr>
        <w:t xml:space="preserve">sea lions and fur seals [family Otariidae], </w:t>
      </w:r>
      <w:r w:rsidR="00BB41AF">
        <w:rPr>
          <w:bCs/>
          <w:lang w:val="en-US" w:eastAsia="es-ES_tradnl"/>
        </w:rPr>
        <w:t xml:space="preserve">seals </w:t>
      </w:r>
      <w:r w:rsidR="00CB73D6">
        <w:rPr>
          <w:bCs/>
          <w:lang w:val="en-US" w:eastAsia="es-ES_tradnl"/>
        </w:rPr>
        <w:t>[</w:t>
      </w:r>
      <w:r w:rsidR="00BB41AF">
        <w:rPr>
          <w:bCs/>
          <w:lang w:val="en-US" w:eastAsia="es-ES_tradnl"/>
        </w:rPr>
        <w:t>family Phocidae</w:t>
      </w:r>
      <w:r w:rsidR="00CB73D6">
        <w:rPr>
          <w:bCs/>
          <w:lang w:val="en-US" w:eastAsia="es-ES_tradnl"/>
        </w:rPr>
        <w:t>]</w:t>
      </w:r>
      <w:r w:rsidR="00BB41AF">
        <w:rPr>
          <w:bCs/>
          <w:lang w:val="en-US" w:eastAsia="es-ES_tradnl"/>
        </w:rPr>
        <w:t xml:space="preserve">, and </w:t>
      </w:r>
      <w:r w:rsidR="00CB73D6">
        <w:rPr>
          <w:bCs/>
          <w:lang w:val="en-US" w:eastAsia="es-ES_tradnl"/>
        </w:rPr>
        <w:t>walrus</w:t>
      </w:r>
      <w:r w:rsidR="00BA6B0C">
        <w:rPr>
          <w:bCs/>
          <w:lang w:val="en-US" w:eastAsia="es-ES_tradnl"/>
        </w:rPr>
        <w:t>es</w:t>
      </w:r>
      <w:r w:rsidR="00CB73D6">
        <w:rPr>
          <w:bCs/>
          <w:lang w:val="en-US" w:eastAsia="es-ES_tradnl"/>
        </w:rPr>
        <w:t xml:space="preserve"> [</w:t>
      </w:r>
      <w:r w:rsidR="00BB41AF">
        <w:rPr>
          <w:bCs/>
          <w:lang w:val="en-US" w:eastAsia="es-ES_tradnl"/>
        </w:rPr>
        <w:t>family Odobenidae</w:t>
      </w:r>
      <w:r w:rsidR="00CB73D6">
        <w:rPr>
          <w:bCs/>
          <w:lang w:val="en-US" w:eastAsia="es-ES_tradnl"/>
        </w:rPr>
        <w:t>]</w:t>
      </w:r>
      <w:r w:rsidR="00BB41AF">
        <w:rPr>
          <w:bCs/>
          <w:lang w:val="en-US" w:eastAsia="es-ES_tradnl"/>
        </w:rPr>
        <w:t>)</w:t>
      </w:r>
      <w:r w:rsidRPr="007E3BA7">
        <w:rPr>
          <w:lang w:val="en-US" w:eastAsia="es-ES_tradnl"/>
        </w:rPr>
        <w:t xml:space="preserve"> (Anthony </w:t>
      </w:r>
      <w:r w:rsidR="00B81E9C">
        <w:rPr>
          <w:lang w:val="en-US" w:eastAsia="es-ES_tradnl"/>
        </w:rPr>
        <w:t>et al.,</w:t>
      </w:r>
      <w:r w:rsidR="002C27A1">
        <w:rPr>
          <w:lang w:val="en-US" w:eastAsia="es-ES_tradnl"/>
        </w:rPr>
        <w:t xml:space="preserve"> 2012;</w:t>
      </w:r>
      <w:r w:rsidRPr="007E3BA7">
        <w:rPr>
          <w:lang w:val="en-US" w:eastAsia="es-ES_tradnl"/>
        </w:rPr>
        <w:t xml:space="preserve"> Van</w:t>
      </w:r>
      <w:r w:rsidR="00FC3DDF">
        <w:rPr>
          <w:lang w:val="en-US" w:eastAsia="es-ES_tradnl"/>
        </w:rPr>
        <w:t xml:space="preserve"> </w:t>
      </w:r>
      <w:r w:rsidRPr="007E3BA7">
        <w:rPr>
          <w:lang w:val="en-US" w:eastAsia="es-ES_tradnl"/>
        </w:rPr>
        <w:t xml:space="preserve">Wormer </w:t>
      </w:r>
      <w:r w:rsidR="00B81E9C">
        <w:rPr>
          <w:lang w:val="en-US" w:eastAsia="es-ES_tradnl"/>
        </w:rPr>
        <w:t>et al.,</w:t>
      </w:r>
      <w:r w:rsidRPr="007E3BA7">
        <w:rPr>
          <w:lang w:val="en-US" w:eastAsia="es-ES_tradnl"/>
        </w:rPr>
        <w:t xml:space="preserve"> 2019)</w:t>
      </w:r>
      <w:r w:rsidR="002B1D3D">
        <w:rPr>
          <w:lang w:val="en-US" w:eastAsia="es-ES_tradnl"/>
        </w:rPr>
        <w:t>. Nevertheless</w:t>
      </w:r>
      <w:r w:rsidRPr="007E3BA7">
        <w:rPr>
          <w:lang w:val="en-US" w:eastAsia="es-ES_tradnl"/>
        </w:rPr>
        <w:t xml:space="preserve">, little is known about the occurrence of viral agents in South American </w:t>
      </w:r>
      <w:r w:rsidR="0096116E">
        <w:rPr>
          <w:lang w:val="en-US" w:eastAsia="es-ES_tradnl"/>
        </w:rPr>
        <w:t>sea lions</w:t>
      </w:r>
      <w:r w:rsidRPr="007E3BA7">
        <w:rPr>
          <w:lang w:val="en-US" w:eastAsia="es-ES_tradnl"/>
        </w:rPr>
        <w:t xml:space="preserve">, </w:t>
      </w:r>
      <w:r w:rsidR="00E777AD">
        <w:rPr>
          <w:lang w:val="en-US" w:eastAsia="es-ES_tradnl"/>
        </w:rPr>
        <w:t xml:space="preserve">which is </w:t>
      </w:r>
      <w:r w:rsidRPr="007E3BA7">
        <w:rPr>
          <w:lang w:val="en-US" w:eastAsia="es-ES_tradnl"/>
        </w:rPr>
        <w:t>limited to the report o</w:t>
      </w:r>
      <w:r w:rsidR="00886100">
        <w:rPr>
          <w:lang w:val="en-US" w:eastAsia="es-ES_tradnl"/>
        </w:rPr>
        <w:t>f cutaneous lesions by poxvirus</w:t>
      </w:r>
      <w:r w:rsidR="003F285D">
        <w:rPr>
          <w:lang w:val="en-US" w:eastAsia="es-ES_tradnl"/>
        </w:rPr>
        <w:t xml:space="preserve"> and</w:t>
      </w:r>
      <w:r w:rsidR="00886100">
        <w:rPr>
          <w:lang w:val="en-US" w:eastAsia="es-ES_tradnl"/>
        </w:rPr>
        <w:t xml:space="preserve"> </w:t>
      </w:r>
      <w:r w:rsidR="00D72F8D" w:rsidRPr="007E3BA7">
        <w:rPr>
          <w:lang w:val="en-US" w:eastAsia="es-ES_tradnl"/>
        </w:rPr>
        <w:t>a</w:t>
      </w:r>
      <w:r w:rsidR="00D72F8D">
        <w:rPr>
          <w:lang w:val="en-US" w:eastAsia="es-ES_tradnl"/>
        </w:rPr>
        <w:t>denovirus-</w:t>
      </w:r>
      <w:r w:rsidR="00D72F8D" w:rsidRPr="007E3BA7">
        <w:rPr>
          <w:lang w:val="en-US" w:eastAsia="es-ES_tradnl"/>
        </w:rPr>
        <w:t xml:space="preserve">associated </w:t>
      </w:r>
      <w:r w:rsidRPr="007E3BA7">
        <w:rPr>
          <w:lang w:val="en-US" w:eastAsia="es-ES_tradnl"/>
        </w:rPr>
        <w:t xml:space="preserve">fatal hepatitis </w:t>
      </w:r>
      <w:r w:rsidR="00886100">
        <w:rPr>
          <w:lang w:val="en-US" w:eastAsia="es-ES_tradnl"/>
        </w:rPr>
        <w:t>in captive animals</w:t>
      </w:r>
      <w:r w:rsidR="00157FC7">
        <w:rPr>
          <w:lang w:val="en-US" w:eastAsia="es-ES_tradnl"/>
        </w:rPr>
        <w:t xml:space="preserve"> from </w:t>
      </w:r>
      <w:r w:rsidR="00C54805">
        <w:rPr>
          <w:lang w:val="en-US" w:eastAsia="es-ES_tradnl"/>
        </w:rPr>
        <w:t xml:space="preserve">Canada and </w:t>
      </w:r>
      <w:r w:rsidR="00157FC7" w:rsidRPr="00C54805">
        <w:rPr>
          <w:lang w:val="en-US" w:eastAsia="es-ES_tradnl"/>
        </w:rPr>
        <w:t>Japan</w:t>
      </w:r>
      <w:r w:rsidR="00C54805" w:rsidRPr="00C54805">
        <w:rPr>
          <w:lang w:val="en-US" w:eastAsia="es-ES_tradnl"/>
        </w:rPr>
        <w:t>, respectively,</w:t>
      </w:r>
      <w:r w:rsidRPr="007E3BA7">
        <w:rPr>
          <w:lang w:val="en-US" w:eastAsia="es-ES_tradnl"/>
        </w:rPr>
        <w:t xml:space="preserve"> and low antibody titers against parvovirus and morbillivirus in free-ranging animals from Chile (Wilson </w:t>
      </w:r>
      <w:r w:rsidR="00821A00">
        <w:rPr>
          <w:lang w:val="en-US" w:eastAsia="es-ES_tradnl"/>
        </w:rPr>
        <w:t>&amp; Poglayen-Neuwal</w:t>
      </w:r>
      <w:r w:rsidR="00B81E9C">
        <w:rPr>
          <w:lang w:val="en-US" w:eastAsia="es-ES_tradnl"/>
        </w:rPr>
        <w:t>,</w:t>
      </w:r>
      <w:r w:rsidR="002C27A1">
        <w:rPr>
          <w:lang w:val="en-US" w:eastAsia="es-ES_tradnl"/>
        </w:rPr>
        <w:t xml:space="preserve"> 1971;</w:t>
      </w:r>
      <w:r w:rsidRPr="007E3BA7">
        <w:rPr>
          <w:lang w:val="en-US" w:eastAsia="es-ES_tradnl"/>
        </w:rPr>
        <w:t xml:space="preserve"> Inoshima </w:t>
      </w:r>
      <w:r w:rsidR="00B81E9C">
        <w:rPr>
          <w:lang w:val="en-US" w:eastAsia="es-ES_tradnl"/>
        </w:rPr>
        <w:t>et al.,</w:t>
      </w:r>
      <w:r w:rsidR="002C27A1">
        <w:rPr>
          <w:lang w:val="en-US" w:eastAsia="es-ES_tradnl"/>
        </w:rPr>
        <w:t xml:space="preserve"> 2013;</w:t>
      </w:r>
      <w:r w:rsidRPr="007E3BA7">
        <w:rPr>
          <w:lang w:val="en-US" w:eastAsia="es-ES_tradnl"/>
        </w:rPr>
        <w:t xml:space="preserve"> Sepúlveda </w:t>
      </w:r>
      <w:r w:rsidR="00B81E9C">
        <w:rPr>
          <w:lang w:val="en-US" w:eastAsia="es-ES_tradnl"/>
        </w:rPr>
        <w:t>et al.,</w:t>
      </w:r>
      <w:r w:rsidRPr="007E3BA7">
        <w:rPr>
          <w:lang w:val="en-US" w:eastAsia="es-ES_tradnl"/>
        </w:rPr>
        <w:t xml:space="preserve"> 2015). </w:t>
      </w:r>
      <w:r w:rsidR="00550936">
        <w:rPr>
          <w:lang w:val="en-US" w:eastAsia="es-ES_tradnl"/>
        </w:rPr>
        <w:t xml:space="preserve">To this date, </w:t>
      </w:r>
      <w:r w:rsidR="005D228E" w:rsidRPr="005D228E">
        <w:rPr>
          <w:lang w:val="en-US" w:eastAsia="es-ES_tradnl"/>
        </w:rPr>
        <w:t xml:space="preserve">to the best of our knowledge, </w:t>
      </w:r>
      <w:r w:rsidR="0014070A">
        <w:rPr>
          <w:lang w:val="en-US" w:eastAsia="es-ES_tradnl"/>
        </w:rPr>
        <w:t xml:space="preserve">there are </w:t>
      </w:r>
      <w:r w:rsidR="005D3EEF">
        <w:rPr>
          <w:lang w:val="en-US" w:eastAsia="es-ES_tradnl"/>
        </w:rPr>
        <w:t xml:space="preserve">no studies </w:t>
      </w:r>
      <w:r w:rsidRPr="007E3BA7">
        <w:rPr>
          <w:lang w:val="en-US" w:eastAsia="es-ES_tradnl"/>
        </w:rPr>
        <w:t xml:space="preserve">available </w:t>
      </w:r>
      <w:r w:rsidR="0014070A">
        <w:rPr>
          <w:lang w:val="en-US" w:eastAsia="es-ES_tradnl"/>
        </w:rPr>
        <w:t xml:space="preserve">regarding </w:t>
      </w:r>
      <w:r w:rsidR="00F030DA">
        <w:rPr>
          <w:lang w:val="en-US" w:eastAsia="es-ES_tradnl"/>
        </w:rPr>
        <w:t xml:space="preserve">neither </w:t>
      </w:r>
      <w:r w:rsidR="00587938" w:rsidRPr="007E3BA7">
        <w:rPr>
          <w:lang w:val="en-US" w:eastAsia="es-ES_tradnl"/>
        </w:rPr>
        <w:t xml:space="preserve">herpesvirus </w:t>
      </w:r>
      <w:r w:rsidRPr="007E3BA7">
        <w:rPr>
          <w:lang w:val="en-US" w:eastAsia="es-ES_tradnl"/>
        </w:rPr>
        <w:t xml:space="preserve">infection </w:t>
      </w:r>
      <w:r w:rsidR="00E82DD3">
        <w:rPr>
          <w:lang w:val="en-US" w:eastAsia="es-ES_tradnl"/>
        </w:rPr>
        <w:t>n</w:t>
      </w:r>
      <w:r w:rsidRPr="007E3BA7">
        <w:rPr>
          <w:lang w:val="en-US" w:eastAsia="es-ES_tradnl"/>
        </w:rPr>
        <w:t xml:space="preserve">or exposure in </w:t>
      </w:r>
      <w:r w:rsidR="0067107E" w:rsidRPr="007E3BA7">
        <w:rPr>
          <w:lang w:val="en-US" w:eastAsia="es-ES_tradnl"/>
        </w:rPr>
        <w:t xml:space="preserve">South American </w:t>
      </w:r>
      <w:r w:rsidR="0067107E">
        <w:rPr>
          <w:lang w:val="en-US" w:eastAsia="es-ES_tradnl"/>
        </w:rPr>
        <w:t>sea lions</w:t>
      </w:r>
      <w:r w:rsidRPr="007E3BA7">
        <w:rPr>
          <w:lang w:val="en-US" w:eastAsia="es-ES_tradnl"/>
        </w:rPr>
        <w:t>.</w:t>
      </w:r>
    </w:p>
    <w:p w:rsidR="002B3954" w:rsidRDefault="009A4E0B" w:rsidP="00EA19D1">
      <w:pPr>
        <w:shd w:val="clear" w:color="auto" w:fill="FFFFFF"/>
        <w:tabs>
          <w:tab w:val="left" w:pos="3969"/>
        </w:tabs>
        <w:spacing w:after="160" w:line="360" w:lineRule="auto"/>
        <w:jc w:val="both"/>
        <w:rPr>
          <w:lang w:val="en-US" w:eastAsia="es-ES_tradnl"/>
        </w:rPr>
      </w:pPr>
      <w:r w:rsidRPr="009A4E0B">
        <w:rPr>
          <w:lang w:val="en-US" w:eastAsia="es-ES_tradnl"/>
        </w:rPr>
        <w:t xml:space="preserve">Herpesviruses are </w:t>
      </w:r>
      <w:r w:rsidR="009E371C">
        <w:rPr>
          <w:lang w:val="en-US" w:eastAsia="es-ES_tradnl"/>
        </w:rPr>
        <w:t xml:space="preserve">enveloped, </w:t>
      </w:r>
      <w:r w:rsidR="00896350">
        <w:rPr>
          <w:lang w:val="en-US" w:eastAsia="es-ES_tradnl"/>
        </w:rPr>
        <w:t xml:space="preserve">large, </w:t>
      </w:r>
      <w:r w:rsidRPr="009A4E0B">
        <w:rPr>
          <w:lang w:val="en-US" w:eastAsia="es-ES_tradnl"/>
        </w:rPr>
        <w:t>linear double-stranded DNA viruses able to establish latency in their natural hosts (ICTV, 20</w:t>
      </w:r>
      <w:r w:rsidR="00EA19D1">
        <w:rPr>
          <w:lang w:val="en-US" w:eastAsia="es-ES_tradnl"/>
        </w:rPr>
        <w:t>20</w:t>
      </w:r>
      <w:r w:rsidRPr="009A4E0B">
        <w:rPr>
          <w:lang w:val="en-US" w:eastAsia="es-ES_tradnl"/>
        </w:rPr>
        <w:t>). Some herpesviruses have co</w:t>
      </w:r>
      <w:r w:rsidR="00205798">
        <w:rPr>
          <w:lang w:val="en-US" w:eastAsia="es-ES_tradnl"/>
        </w:rPr>
        <w:t>-</w:t>
      </w:r>
      <w:r w:rsidRPr="009A4E0B">
        <w:rPr>
          <w:lang w:val="en-US" w:eastAsia="es-ES_tradnl"/>
        </w:rPr>
        <w:t>evolved with their natural host</w:t>
      </w:r>
      <w:r w:rsidR="00CD0572">
        <w:rPr>
          <w:lang w:val="en-US" w:eastAsia="es-ES_tradnl"/>
        </w:rPr>
        <w:t>s</w:t>
      </w:r>
      <w:r w:rsidRPr="009A4E0B">
        <w:rPr>
          <w:lang w:val="en-US" w:eastAsia="es-ES_tradnl"/>
        </w:rPr>
        <w:t xml:space="preserve">, generally causing mild disease </w:t>
      </w:r>
      <w:r w:rsidRPr="00917601">
        <w:rPr>
          <w:lang w:val="en-US" w:eastAsia="es-ES_tradnl"/>
        </w:rPr>
        <w:t>(</w:t>
      </w:r>
      <w:r w:rsidR="00917601" w:rsidRPr="00917601">
        <w:rPr>
          <w:lang w:val="en-US" w:eastAsia="es-ES_tradnl"/>
        </w:rPr>
        <w:t xml:space="preserve">Kaján </w:t>
      </w:r>
      <w:r w:rsidR="00B81E9C">
        <w:rPr>
          <w:lang w:val="en-US" w:eastAsia="es-ES_tradnl"/>
        </w:rPr>
        <w:t>et al.,</w:t>
      </w:r>
      <w:r w:rsidR="00917601" w:rsidRPr="00917601">
        <w:rPr>
          <w:lang w:val="en-US" w:eastAsia="es-ES_tradnl"/>
        </w:rPr>
        <w:t xml:space="preserve"> 2019</w:t>
      </w:r>
      <w:r w:rsidR="002C27A1">
        <w:rPr>
          <w:lang w:val="en-US" w:eastAsia="es-ES_tradnl"/>
        </w:rPr>
        <w:t>;</w:t>
      </w:r>
      <w:r w:rsidR="00917601" w:rsidRPr="00834DE4">
        <w:rPr>
          <w:lang w:val="en-US" w:eastAsia="es-ES_tradnl"/>
        </w:rPr>
        <w:t xml:space="preserve"> </w:t>
      </w:r>
      <w:r w:rsidR="00834DE4" w:rsidRPr="00834DE4">
        <w:rPr>
          <w:lang w:val="en-US" w:eastAsia="es-ES_tradnl"/>
        </w:rPr>
        <w:t xml:space="preserve">Pellet </w:t>
      </w:r>
      <w:r w:rsidR="002C27A1">
        <w:rPr>
          <w:lang w:val="en-US" w:eastAsia="es-ES_tradnl"/>
        </w:rPr>
        <w:t>&amp;</w:t>
      </w:r>
      <w:r w:rsidR="00834DE4" w:rsidRPr="00834DE4">
        <w:rPr>
          <w:lang w:val="en-US" w:eastAsia="es-ES_tradnl"/>
        </w:rPr>
        <w:t xml:space="preserve"> Roizman</w:t>
      </w:r>
      <w:r w:rsidR="002C27A1">
        <w:rPr>
          <w:lang w:val="en-US" w:eastAsia="es-ES_tradnl"/>
        </w:rPr>
        <w:t>,</w:t>
      </w:r>
      <w:r w:rsidR="00834DE4" w:rsidRPr="00834DE4">
        <w:rPr>
          <w:lang w:val="en-US" w:eastAsia="es-ES_tradnl"/>
        </w:rPr>
        <w:t xml:space="preserve"> 2013</w:t>
      </w:r>
      <w:r w:rsidRPr="00834DE4">
        <w:rPr>
          <w:lang w:val="en-US" w:eastAsia="es-ES_tradnl"/>
        </w:rPr>
        <w:t>).</w:t>
      </w:r>
      <w:r w:rsidRPr="009A4E0B">
        <w:rPr>
          <w:lang w:val="en-US" w:eastAsia="es-ES_tradnl"/>
        </w:rPr>
        <w:t xml:space="preserve"> To date, only herpesvirus</w:t>
      </w:r>
      <w:r w:rsidR="00550936">
        <w:rPr>
          <w:lang w:val="en-US" w:eastAsia="es-ES_tradnl"/>
        </w:rPr>
        <w:t>es</w:t>
      </w:r>
      <w:r w:rsidRPr="009A4E0B">
        <w:rPr>
          <w:lang w:val="en-US" w:eastAsia="es-ES_tradnl"/>
        </w:rPr>
        <w:t xml:space="preserve"> of the subfamilies </w:t>
      </w:r>
      <w:r w:rsidRPr="009A4E0B">
        <w:rPr>
          <w:i/>
          <w:iCs/>
          <w:lang w:val="en-US" w:eastAsia="es-ES_tradnl"/>
        </w:rPr>
        <w:t>Alphaherpesvirinae</w:t>
      </w:r>
      <w:r w:rsidRPr="009A4E0B">
        <w:rPr>
          <w:lang w:val="en-US" w:eastAsia="es-ES_tradnl"/>
        </w:rPr>
        <w:t xml:space="preserve"> and </w:t>
      </w:r>
      <w:r w:rsidRPr="009A4E0B">
        <w:rPr>
          <w:i/>
          <w:iCs/>
          <w:lang w:val="en-US" w:eastAsia="es-ES_tradnl"/>
        </w:rPr>
        <w:t>Gammaherpesvi</w:t>
      </w:r>
      <w:r w:rsidR="00AF3C81">
        <w:rPr>
          <w:i/>
          <w:iCs/>
          <w:lang w:val="en-US" w:eastAsia="es-ES_tradnl"/>
        </w:rPr>
        <w:t>nae</w:t>
      </w:r>
      <w:r w:rsidRPr="009A4E0B">
        <w:rPr>
          <w:lang w:val="en-US" w:eastAsia="es-ES_tradnl"/>
        </w:rPr>
        <w:t xml:space="preserve"> have been described in pinnipeds, both of family</w:t>
      </w:r>
      <w:r w:rsidRPr="009A4E0B">
        <w:rPr>
          <w:i/>
          <w:iCs/>
          <w:lang w:val="en-US" w:eastAsia="es-ES_tradnl"/>
        </w:rPr>
        <w:t xml:space="preserve"> Herpesviridae</w:t>
      </w:r>
      <w:r w:rsidR="002C27A1">
        <w:rPr>
          <w:lang w:val="en-US" w:eastAsia="es-ES_tradnl"/>
        </w:rPr>
        <w:t xml:space="preserve"> (Maness et al., 2011;</w:t>
      </w:r>
      <w:r w:rsidRPr="009A4E0B">
        <w:rPr>
          <w:lang w:val="en-US" w:eastAsia="es-ES_tradnl"/>
        </w:rPr>
        <w:t xml:space="preserve"> Reisfeld </w:t>
      </w:r>
      <w:r w:rsidR="00B81E9C">
        <w:rPr>
          <w:lang w:val="en-US" w:eastAsia="es-ES_tradnl"/>
        </w:rPr>
        <w:t>et al.,</w:t>
      </w:r>
      <w:r w:rsidRPr="009A4E0B">
        <w:rPr>
          <w:lang w:val="en-US" w:eastAsia="es-ES_tradnl"/>
        </w:rPr>
        <w:t xml:space="preserve"> </w:t>
      </w:r>
      <w:r w:rsidRPr="00BA034E">
        <w:rPr>
          <w:lang w:val="en-US" w:eastAsia="es-ES_tradnl"/>
        </w:rPr>
        <w:t>2019</w:t>
      </w:r>
      <w:r w:rsidR="00F308F5" w:rsidRPr="00BA034E">
        <w:rPr>
          <w:lang w:val="en-US" w:eastAsia="es-ES_tradnl"/>
        </w:rPr>
        <w:t>a</w:t>
      </w:r>
      <w:r w:rsidRPr="00BA034E">
        <w:rPr>
          <w:lang w:val="en-US" w:eastAsia="es-ES_tradnl"/>
        </w:rPr>
        <w:t xml:space="preserve">). </w:t>
      </w:r>
      <w:r w:rsidR="00B461C7" w:rsidRPr="00BA034E">
        <w:rPr>
          <w:lang w:val="en-US" w:eastAsia="es-ES_tradnl"/>
        </w:rPr>
        <w:t>In Otariidae, s</w:t>
      </w:r>
      <w:r w:rsidRPr="00BA034E">
        <w:rPr>
          <w:lang w:val="en-US" w:eastAsia="es-ES_tradnl"/>
        </w:rPr>
        <w:t xml:space="preserve">even gammaherpesvirus species </w:t>
      </w:r>
      <w:r w:rsidR="00B461C7" w:rsidRPr="00BA034E">
        <w:rPr>
          <w:lang w:val="en-US" w:eastAsia="es-ES_tradnl"/>
        </w:rPr>
        <w:t>presenting different clinicopathological presentations</w:t>
      </w:r>
      <w:r w:rsidR="002D221E" w:rsidRPr="00BA034E">
        <w:rPr>
          <w:lang w:val="en-US" w:eastAsia="es-ES_tradnl"/>
        </w:rPr>
        <w:t xml:space="preserve"> -</w:t>
      </w:r>
      <w:r w:rsidR="00B461C7" w:rsidRPr="00BA034E">
        <w:rPr>
          <w:lang w:val="en-US" w:eastAsia="es-ES_tradnl"/>
        </w:rPr>
        <w:t xml:space="preserve"> from asymptomatic infec</w:t>
      </w:r>
      <w:r w:rsidR="0048483A" w:rsidRPr="00BA034E">
        <w:rPr>
          <w:lang w:val="en-US" w:eastAsia="es-ES_tradnl"/>
        </w:rPr>
        <w:t>tions to urogenital carcinomas</w:t>
      </w:r>
      <w:r w:rsidR="002D221E" w:rsidRPr="00BA034E">
        <w:rPr>
          <w:lang w:val="en-US" w:eastAsia="es-ES_tradnl"/>
        </w:rPr>
        <w:t>,</w:t>
      </w:r>
      <w:r w:rsidR="00B461C7" w:rsidRPr="00BA034E">
        <w:rPr>
          <w:lang w:val="en-US" w:eastAsia="es-ES_tradnl"/>
        </w:rPr>
        <w:t xml:space="preserve"> have been described </w:t>
      </w:r>
      <w:r w:rsidRPr="00BA034E">
        <w:rPr>
          <w:lang w:val="en-US" w:eastAsia="es-ES_tradnl"/>
        </w:rPr>
        <w:t>(</w:t>
      </w:r>
      <w:r w:rsidR="0048483A" w:rsidRPr="00BA034E">
        <w:rPr>
          <w:lang w:val="en-US" w:eastAsia="es-ES_tradnl"/>
        </w:rPr>
        <w:t>Lipscomb et al., 200</w:t>
      </w:r>
      <w:r w:rsidR="002C27A1" w:rsidRPr="00BA034E">
        <w:rPr>
          <w:lang w:val="en-US" w:eastAsia="es-ES_tradnl"/>
        </w:rPr>
        <w:t>0; Cortés-Hinojosa et al., 2016;</w:t>
      </w:r>
      <w:r w:rsidR="0048483A" w:rsidRPr="00BA034E">
        <w:rPr>
          <w:lang w:val="en-US" w:eastAsia="es-ES_tradnl"/>
        </w:rPr>
        <w:t xml:space="preserve"> </w:t>
      </w:r>
      <w:r w:rsidR="002C27A1" w:rsidRPr="00BA034E">
        <w:rPr>
          <w:lang w:val="en-US" w:eastAsia="es-ES_tradnl"/>
        </w:rPr>
        <w:t>Sacristán et al., 2018;</w:t>
      </w:r>
      <w:r w:rsidRPr="00BA034E">
        <w:rPr>
          <w:lang w:val="en-US" w:eastAsia="es-ES_tradnl"/>
        </w:rPr>
        <w:t xml:space="preserve"> Reisfeld </w:t>
      </w:r>
      <w:r w:rsidR="00B81E9C" w:rsidRPr="00BA034E">
        <w:rPr>
          <w:lang w:val="en-US" w:eastAsia="es-ES_tradnl"/>
        </w:rPr>
        <w:t>et al.,</w:t>
      </w:r>
      <w:r w:rsidRPr="00BA034E">
        <w:rPr>
          <w:lang w:val="en-US" w:eastAsia="es-ES_tradnl"/>
        </w:rPr>
        <w:t xml:space="preserve"> 2019</w:t>
      </w:r>
      <w:r w:rsidR="00F308F5" w:rsidRPr="00BA034E">
        <w:rPr>
          <w:lang w:val="en-US" w:eastAsia="es-ES_tradnl"/>
        </w:rPr>
        <w:t>a</w:t>
      </w:r>
      <w:r w:rsidR="000E4671" w:rsidRPr="00BA034E">
        <w:rPr>
          <w:lang w:val="en-US" w:eastAsia="es-ES_tradnl"/>
        </w:rPr>
        <w:t xml:space="preserve">). </w:t>
      </w:r>
      <w:r w:rsidRPr="00BA034E">
        <w:rPr>
          <w:lang w:val="en-US" w:eastAsia="es-ES_tradnl"/>
        </w:rPr>
        <w:t>In Odobenidae</w:t>
      </w:r>
      <w:r w:rsidRPr="009A4E0B">
        <w:rPr>
          <w:lang w:val="en-US" w:eastAsia="es-ES_tradnl"/>
        </w:rPr>
        <w:t xml:space="preserve">, </w:t>
      </w:r>
      <w:r w:rsidR="002D221E">
        <w:rPr>
          <w:lang w:val="en-US" w:eastAsia="es-ES_tradnl"/>
        </w:rPr>
        <w:t xml:space="preserve">there is a report </w:t>
      </w:r>
      <w:r w:rsidR="00957D1D">
        <w:rPr>
          <w:lang w:val="en-US" w:eastAsia="es-ES_tradnl"/>
        </w:rPr>
        <w:t>of</w:t>
      </w:r>
      <w:r w:rsidRPr="009A4E0B">
        <w:rPr>
          <w:lang w:val="en-US" w:eastAsia="es-ES_tradnl"/>
        </w:rPr>
        <w:t xml:space="preserve"> gammaherpesvirus infection </w:t>
      </w:r>
      <w:r w:rsidR="002D221E" w:rsidRPr="009A4E0B">
        <w:rPr>
          <w:lang w:val="en-US" w:eastAsia="es-ES_tradnl"/>
        </w:rPr>
        <w:t>not linked to specific lesions</w:t>
      </w:r>
      <w:r w:rsidR="002D221E">
        <w:rPr>
          <w:lang w:val="en-US" w:eastAsia="es-ES_tradnl"/>
        </w:rPr>
        <w:t xml:space="preserve"> </w:t>
      </w:r>
      <w:r w:rsidR="00957D1D">
        <w:rPr>
          <w:lang w:val="en-US" w:eastAsia="es-ES_tradnl"/>
        </w:rPr>
        <w:t>(</w:t>
      </w:r>
      <w:r w:rsidRPr="009A4E0B">
        <w:rPr>
          <w:lang w:val="en-US" w:eastAsia="es-ES_tradnl"/>
        </w:rPr>
        <w:t>Melero et al.</w:t>
      </w:r>
      <w:r w:rsidR="00957D1D">
        <w:rPr>
          <w:lang w:val="en-US" w:eastAsia="es-ES_tradnl"/>
        </w:rPr>
        <w:t xml:space="preserve">, </w:t>
      </w:r>
      <w:r w:rsidRPr="009A4E0B">
        <w:rPr>
          <w:lang w:val="en-US" w:eastAsia="es-ES_tradnl"/>
        </w:rPr>
        <w:t>2014). Finally, in Phocidae, an alphaherpesvirus (</w:t>
      </w:r>
      <w:r w:rsidRPr="009A4E0B">
        <w:rPr>
          <w:i/>
          <w:iCs/>
          <w:lang w:val="en-US" w:eastAsia="es-ES_tradnl"/>
        </w:rPr>
        <w:t>Phocid alphaherpesvirus 1</w:t>
      </w:r>
      <w:r w:rsidRPr="009A4E0B">
        <w:rPr>
          <w:lang w:val="en-US" w:eastAsia="es-ES_tradnl"/>
        </w:rPr>
        <w:t>) associated with pneumonia, adrenal and hepatic necrosis (Gull</w:t>
      </w:r>
      <w:r w:rsidR="00205798">
        <w:rPr>
          <w:lang w:val="en-US" w:eastAsia="es-ES_tradnl"/>
        </w:rPr>
        <w:t xml:space="preserve">and </w:t>
      </w:r>
      <w:r w:rsidR="00B81E9C">
        <w:rPr>
          <w:lang w:val="en-US" w:eastAsia="es-ES_tradnl"/>
        </w:rPr>
        <w:t>et al.,</w:t>
      </w:r>
      <w:r w:rsidR="00205798">
        <w:rPr>
          <w:lang w:val="en-US" w:eastAsia="es-ES_tradnl"/>
        </w:rPr>
        <w:t xml:space="preserve"> 1997), and at least eight</w:t>
      </w:r>
      <w:r w:rsidRPr="009A4E0B">
        <w:rPr>
          <w:lang w:val="en-US" w:eastAsia="es-ES_tradnl"/>
        </w:rPr>
        <w:t xml:space="preserve"> gammaherpesvirus species have been proposed (initially described as </w:t>
      </w:r>
      <w:r w:rsidR="002A5F73">
        <w:rPr>
          <w:lang w:val="en-US" w:eastAsia="es-ES_tradnl"/>
        </w:rPr>
        <w:t>phocine herpesvirus 2 to p</w:t>
      </w:r>
      <w:r w:rsidRPr="009A4E0B">
        <w:rPr>
          <w:lang w:val="en-US" w:eastAsia="es-ES_tradnl"/>
        </w:rPr>
        <w:t xml:space="preserve">hocine herpesvirus 7, harp seal herpesvirus, </w:t>
      </w:r>
      <w:r w:rsidRPr="009A4E0B">
        <w:rPr>
          <w:lang w:val="en-US" w:eastAsia="es-ES_tradnl"/>
        </w:rPr>
        <w:lastRenderedPageBreak/>
        <w:t xml:space="preserve">and hooded seal herpesvirus), </w:t>
      </w:r>
      <w:r w:rsidR="00983707">
        <w:rPr>
          <w:lang w:val="en-US" w:eastAsia="es-ES_tradnl"/>
        </w:rPr>
        <w:t xml:space="preserve">associated </w:t>
      </w:r>
      <w:r w:rsidRPr="009A4E0B">
        <w:rPr>
          <w:lang w:val="en-US" w:eastAsia="es-ES_tradnl"/>
        </w:rPr>
        <w:t xml:space="preserve">with a variety of clinical manifestations and lesions (Bodewes </w:t>
      </w:r>
      <w:r w:rsidR="00B81E9C">
        <w:rPr>
          <w:lang w:val="en-US" w:eastAsia="es-ES_tradnl"/>
        </w:rPr>
        <w:t>et al.,</w:t>
      </w:r>
      <w:r w:rsidR="002C27A1">
        <w:rPr>
          <w:lang w:val="en-US" w:eastAsia="es-ES_tradnl"/>
        </w:rPr>
        <w:t xml:space="preserve"> 2015;</w:t>
      </w:r>
      <w:r w:rsidRPr="009A4E0B">
        <w:rPr>
          <w:lang w:val="en-US" w:eastAsia="es-ES_tradnl"/>
        </w:rPr>
        <w:t xml:space="preserve"> Bellehumeur </w:t>
      </w:r>
      <w:r w:rsidR="00B81E9C">
        <w:rPr>
          <w:lang w:val="en-US" w:eastAsia="es-ES_tradnl"/>
        </w:rPr>
        <w:t>et al.,</w:t>
      </w:r>
      <w:r w:rsidR="00C30843">
        <w:rPr>
          <w:lang w:val="en-US" w:eastAsia="es-ES_tradnl"/>
        </w:rPr>
        <w:t xml:space="preserve"> 2016). A sequence named </w:t>
      </w:r>
      <w:r w:rsidR="004A78CB">
        <w:rPr>
          <w:lang w:val="en-US" w:eastAsia="es-ES_tradnl"/>
        </w:rPr>
        <w:t>‘</w:t>
      </w:r>
      <w:r w:rsidRPr="009A4E0B">
        <w:rPr>
          <w:lang w:val="en-US" w:eastAsia="es-ES_tradnl"/>
        </w:rPr>
        <w:t>ringed seal herpesvirus</w:t>
      </w:r>
      <w:r w:rsidR="004A78CB">
        <w:rPr>
          <w:lang w:val="en-US" w:eastAsia="es-ES_tradnl"/>
        </w:rPr>
        <w:t>’</w:t>
      </w:r>
      <w:r w:rsidRPr="009A4E0B">
        <w:rPr>
          <w:lang w:val="en-US" w:eastAsia="es-ES_tradnl"/>
        </w:rPr>
        <w:t xml:space="preserve">, highly similar to </w:t>
      </w:r>
      <w:r w:rsidR="00810B4E">
        <w:rPr>
          <w:lang w:val="en-US" w:eastAsia="es-ES_tradnl"/>
        </w:rPr>
        <w:t>‘</w:t>
      </w:r>
      <w:r w:rsidRPr="009A4E0B">
        <w:rPr>
          <w:lang w:val="en-US" w:eastAsia="es-ES_tradnl"/>
        </w:rPr>
        <w:t>harp seal herpesvirus</w:t>
      </w:r>
      <w:r w:rsidR="00810B4E">
        <w:rPr>
          <w:lang w:val="en-US" w:eastAsia="es-ES_tradnl"/>
        </w:rPr>
        <w:t>’</w:t>
      </w:r>
      <w:r w:rsidRPr="009A4E0B">
        <w:rPr>
          <w:lang w:val="en-US" w:eastAsia="es-ES_tradnl"/>
        </w:rPr>
        <w:t xml:space="preserve">, was also reported (Bellehumeur </w:t>
      </w:r>
      <w:r w:rsidR="00B81E9C">
        <w:rPr>
          <w:lang w:val="en-US" w:eastAsia="es-ES_tradnl"/>
        </w:rPr>
        <w:t>et al.,</w:t>
      </w:r>
      <w:r w:rsidRPr="009A4E0B">
        <w:rPr>
          <w:lang w:val="en-US" w:eastAsia="es-ES_tradnl"/>
        </w:rPr>
        <w:t xml:space="preserve"> 2016). In </w:t>
      </w:r>
      <w:r w:rsidR="00BE4C2E">
        <w:rPr>
          <w:lang w:val="en-US" w:eastAsia="es-ES_tradnl"/>
        </w:rPr>
        <w:t>spite of that</w:t>
      </w:r>
      <w:r w:rsidRPr="009A4E0B">
        <w:rPr>
          <w:lang w:val="en-US" w:eastAsia="es-ES_tradnl"/>
        </w:rPr>
        <w:t xml:space="preserve">, </w:t>
      </w:r>
      <w:r w:rsidR="00856DD5" w:rsidRPr="00DB1BE2">
        <w:rPr>
          <w:lang w:val="en-US" w:eastAsia="es-ES_tradnl"/>
        </w:rPr>
        <w:t xml:space="preserve">to date, </w:t>
      </w:r>
      <w:r w:rsidRPr="00DB1BE2">
        <w:rPr>
          <w:lang w:val="en-US" w:eastAsia="es-ES_tradnl"/>
        </w:rPr>
        <w:t>the on</w:t>
      </w:r>
      <w:r w:rsidRPr="009A4E0B">
        <w:rPr>
          <w:lang w:val="en-US" w:eastAsia="es-ES_tradnl"/>
        </w:rPr>
        <w:t xml:space="preserve">ly pinniped herpesviruses recognized by the </w:t>
      </w:r>
      <w:r w:rsidR="00C30843" w:rsidRPr="00C30843">
        <w:rPr>
          <w:bCs/>
          <w:lang w:val="en-US" w:eastAsia="es-ES_tradnl"/>
        </w:rPr>
        <w:t>International</w:t>
      </w:r>
      <w:r w:rsidR="000E4671">
        <w:rPr>
          <w:lang w:val="en-US" w:eastAsia="es-ES_tradnl"/>
        </w:rPr>
        <w:t xml:space="preserve"> </w:t>
      </w:r>
      <w:r w:rsidR="00C30843" w:rsidRPr="00C30843">
        <w:rPr>
          <w:lang w:val="en-US" w:eastAsia="es-ES_tradnl"/>
        </w:rPr>
        <w:t>Committee on Taxonomy of Viruses</w:t>
      </w:r>
      <w:r w:rsidR="00C30843">
        <w:rPr>
          <w:lang w:val="en-US" w:eastAsia="es-ES_tradnl"/>
        </w:rPr>
        <w:t xml:space="preserve"> (</w:t>
      </w:r>
      <w:r w:rsidRPr="009A4E0B">
        <w:rPr>
          <w:lang w:val="en-US" w:eastAsia="es-ES_tradnl"/>
        </w:rPr>
        <w:t>ICTV</w:t>
      </w:r>
      <w:r w:rsidR="00C30843">
        <w:rPr>
          <w:lang w:val="en-US" w:eastAsia="es-ES_tradnl"/>
        </w:rPr>
        <w:t>)</w:t>
      </w:r>
      <w:r w:rsidRPr="009A4E0B">
        <w:rPr>
          <w:lang w:val="en-US" w:eastAsia="es-ES_tradnl"/>
        </w:rPr>
        <w:t xml:space="preserve"> are the alphaherpesvirus</w:t>
      </w:r>
      <w:r w:rsidR="00FC3DDF">
        <w:rPr>
          <w:lang w:val="en-US" w:eastAsia="es-ES_tradnl"/>
        </w:rPr>
        <w:t xml:space="preserve"> </w:t>
      </w:r>
      <w:r w:rsidRPr="009A4E0B">
        <w:rPr>
          <w:i/>
          <w:iCs/>
          <w:lang w:val="en-US" w:eastAsia="es-ES_tradnl"/>
        </w:rPr>
        <w:t>Phocid alphaherpesvirus 1</w:t>
      </w:r>
      <w:r w:rsidR="00FA34C0">
        <w:rPr>
          <w:i/>
          <w:iCs/>
          <w:lang w:val="en-US" w:eastAsia="es-ES_tradnl"/>
        </w:rPr>
        <w:t>,</w:t>
      </w:r>
      <w:r w:rsidRPr="009A4E0B">
        <w:rPr>
          <w:lang w:val="en-US" w:eastAsia="es-ES_tradnl"/>
        </w:rPr>
        <w:t xml:space="preserve"> and the gammaherpesviruses</w:t>
      </w:r>
      <w:r w:rsidR="00FC3DDF">
        <w:rPr>
          <w:lang w:val="en-US" w:eastAsia="es-ES_tradnl"/>
        </w:rPr>
        <w:t xml:space="preserve"> </w:t>
      </w:r>
      <w:r w:rsidRPr="009A4E0B">
        <w:rPr>
          <w:i/>
          <w:iCs/>
          <w:lang w:val="en-US" w:eastAsia="es-ES_tradnl"/>
        </w:rPr>
        <w:t xml:space="preserve">Phocid gammaherpesvirus 2 </w:t>
      </w:r>
      <w:r w:rsidRPr="009A4E0B">
        <w:rPr>
          <w:lang w:val="en-US" w:eastAsia="es-ES_tradnl"/>
        </w:rPr>
        <w:t xml:space="preserve">and </w:t>
      </w:r>
      <w:r w:rsidRPr="009A4E0B">
        <w:rPr>
          <w:i/>
          <w:iCs/>
          <w:lang w:val="en-US" w:eastAsia="es-ES_tradnl"/>
        </w:rPr>
        <w:t>Phocid gammaherpesvirus 3</w:t>
      </w:r>
      <w:r w:rsidR="00CF15D9">
        <w:rPr>
          <w:lang w:val="en-US" w:eastAsia="es-ES_tradnl"/>
        </w:rPr>
        <w:t xml:space="preserve"> - </w:t>
      </w:r>
      <w:r w:rsidRPr="009A4E0B">
        <w:rPr>
          <w:lang w:val="en-US" w:eastAsia="es-ES_tradnl"/>
        </w:rPr>
        <w:t xml:space="preserve">the </w:t>
      </w:r>
      <w:r w:rsidR="00141AB4">
        <w:rPr>
          <w:lang w:val="en-US" w:eastAsia="es-ES_tradnl"/>
        </w:rPr>
        <w:t xml:space="preserve">last </w:t>
      </w:r>
      <w:r w:rsidRPr="009A4E0B">
        <w:rPr>
          <w:lang w:val="en-US" w:eastAsia="es-ES_tradnl"/>
        </w:rPr>
        <w:t xml:space="preserve">two corresponding to herpesvirus </w:t>
      </w:r>
      <w:r w:rsidR="0085633D">
        <w:rPr>
          <w:lang w:val="en-US" w:eastAsia="es-ES_tradnl"/>
        </w:rPr>
        <w:t>species initially described as p</w:t>
      </w:r>
      <w:r w:rsidRPr="009A4E0B">
        <w:rPr>
          <w:lang w:val="en-US" w:eastAsia="es-ES_tradnl"/>
        </w:rPr>
        <w:t>hocine herpesvirus 2 and harp seal herpesvirus, respectively (ICTV, 20</w:t>
      </w:r>
      <w:r w:rsidR="00EA19D1">
        <w:rPr>
          <w:lang w:val="en-US" w:eastAsia="es-ES_tradnl"/>
        </w:rPr>
        <w:t>20</w:t>
      </w:r>
      <w:r w:rsidRPr="009A4E0B">
        <w:rPr>
          <w:lang w:val="en-US" w:eastAsia="es-ES_tradnl"/>
        </w:rPr>
        <w:t>).</w:t>
      </w:r>
      <w:r w:rsidR="002B3954" w:rsidRPr="002B3954">
        <w:rPr>
          <w:lang w:val="en-US" w:eastAsia="es-ES_tradnl"/>
        </w:rPr>
        <w:t xml:space="preserve"> </w:t>
      </w:r>
    </w:p>
    <w:p w:rsidR="00E65515" w:rsidRDefault="005473CC" w:rsidP="004543F7">
      <w:pPr>
        <w:shd w:val="clear" w:color="auto" w:fill="FFFFFF"/>
        <w:spacing w:after="160" w:line="360" w:lineRule="auto"/>
        <w:jc w:val="both"/>
        <w:rPr>
          <w:lang w:val="en-US" w:eastAsia="es-ES_tradnl"/>
        </w:rPr>
      </w:pPr>
      <w:r>
        <w:rPr>
          <w:lang w:val="en-US" w:eastAsia="es-ES_tradnl"/>
        </w:rPr>
        <w:t xml:space="preserve">Aside from </w:t>
      </w:r>
      <w:r w:rsidR="008D7770">
        <w:rPr>
          <w:lang w:val="en-US" w:eastAsia="es-ES_tradnl"/>
        </w:rPr>
        <w:t xml:space="preserve">viral diseases, </w:t>
      </w:r>
      <w:r w:rsidR="0082580F">
        <w:rPr>
          <w:lang w:val="en-US" w:eastAsia="es-ES_tradnl"/>
        </w:rPr>
        <w:t>another</w:t>
      </w:r>
      <w:r w:rsidR="008D7770">
        <w:rPr>
          <w:lang w:val="en-US" w:eastAsia="es-ES_tradnl"/>
        </w:rPr>
        <w:t xml:space="preserve"> relevant disease in pinnipeds is tuberculosis. </w:t>
      </w:r>
      <w:r w:rsidR="00E65515">
        <w:rPr>
          <w:lang w:val="en-US" w:eastAsia="es-ES_tradnl"/>
        </w:rPr>
        <w:t xml:space="preserve">Tuberculosis is caused by </w:t>
      </w:r>
      <w:r w:rsidR="00482139">
        <w:rPr>
          <w:lang w:val="en-US" w:eastAsia="es-ES_tradnl"/>
        </w:rPr>
        <w:t>acid-alcohol-f</w:t>
      </w:r>
      <w:r w:rsidR="00482139" w:rsidRPr="00A24735">
        <w:rPr>
          <w:lang w:val="en-US" w:eastAsia="es-ES_tradnl"/>
        </w:rPr>
        <w:t xml:space="preserve">ast </w:t>
      </w:r>
      <w:r w:rsidR="00482139">
        <w:rPr>
          <w:lang w:val="en-US" w:eastAsia="es-ES_tradnl"/>
        </w:rPr>
        <w:t>b</w:t>
      </w:r>
      <w:r w:rsidR="00482139" w:rsidRPr="00A24735">
        <w:rPr>
          <w:lang w:val="en-US" w:eastAsia="es-ES_tradnl"/>
        </w:rPr>
        <w:t>acilli</w:t>
      </w:r>
      <w:r w:rsidR="00482139">
        <w:rPr>
          <w:lang w:val="en-US" w:eastAsia="es-ES_tradnl"/>
        </w:rPr>
        <w:t xml:space="preserve"> (AAFB)</w:t>
      </w:r>
      <w:r w:rsidR="00E65515">
        <w:rPr>
          <w:lang w:val="en-US" w:eastAsia="es-ES_tradnl"/>
        </w:rPr>
        <w:t xml:space="preserve"> </w:t>
      </w:r>
      <w:r w:rsidR="00E65515" w:rsidRPr="009A7E19">
        <w:rPr>
          <w:lang w:val="en-US" w:eastAsia="es-ES_tradnl"/>
        </w:rPr>
        <w:t xml:space="preserve">from the </w:t>
      </w:r>
      <w:r w:rsidR="00E65515">
        <w:rPr>
          <w:lang w:val="en-US" w:eastAsia="es-ES_tradnl"/>
        </w:rPr>
        <w:t xml:space="preserve">zoonotic </w:t>
      </w:r>
      <w:r w:rsidR="00E65515" w:rsidRPr="009A7E19">
        <w:rPr>
          <w:i/>
          <w:lang w:val="en-US" w:eastAsia="es-ES_tradnl"/>
        </w:rPr>
        <w:t>Mycobacterium</w:t>
      </w:r>
      <w:r w:rsidR="00E65515" w:rsidRPr="009A7E19">
        <w:rPr>
          <w:lang w:val="en-US" w:eastAsia="es-ES_tradnl"/>
        </w:rPr>
        <w:t xml:space="preserve"> </w:t>
      </w:r>
      <w:r w:rsidR="00E65515" w:rsidRPr="009A7E19">
        <w:rPr>
          <w:i/>
          <w:lang w:val="en-US" w:eastAsia="es-ES_tradnl"/>
        </w:rPr>
        <w:t xml:space="preserve">tuberculosis </w:t>
      </w:r>
      <w:r w:rsidR="00E65515">
        <w:rPr>
          <w:lang w:val="en-US" w:eastAsia="es-ES_tradnl"/>
        </w:rPr>
        <w:t>C</w:t>
      </w:r>
      <w:r w:rsidR="00E65515" w:rsidRPr="009A7E19">
        <w:rPr>
          <w:lang w:val="en-US" w:eastAsia="es-ES_tradnl"/>
        </w:rPr>
        <w:t xml:space="preserve">omplex </w:t>
      </w:r>
      <w:r w:rsidR="00E65515">
        <w:rPr>
          <w:lang w:val="en-US" w:eastAsia="es-ES_tradnl"/>
        </w:rPr>
        <w:t xml:space="preserve">(MTBC) – comprising the validated species </w:t>
      </w:r>
      <w:r w:rsidR="00E65515" w:rsidRPr="0054370C">
        <w:rPr>
          <w:i/>
          <w:iCs/>
          <w:lang w:val="en-US" w:eastAsia="es-ES_tradnl"/>
        </w:rPr>
        <w:t>M. tuberculosis</w:t>
      </w:r>
      <w:r w:rsidR="00E65515" w:rsidRPr="00BC59AF">
        <w:rPr>
          <w:iCs/>
          <w:lang w:val="en-US" w:eastAsia="es-ES_tradnl"/>
        </w:rPr>
        <w:t>,</w:t>
      </w:r>
      <w:r w:rsidR="00E65515" w:rsidRPr="0054370C">
        <w:rPr>
          <w:i/>
          <w:iCs/>
          <w:lang w:val="en-US" w:eastAsia="es-ES_tradnl"/>
        </w:rPr>
        <w:t xml:space="preserve"> </w:t>
      </w:r>
      <w:r w:rsidR="00E65515">
        <w:rPr>
          <w:i/>
          <w:iCs/>
          <w:lang w:val="en-US" w:eastAsia="es-ES_tradnl"/>
        </w:rPr>
        <w:t xml:space="preserve">M. africanum, </w:t>
      </w:r>
      <w:r w:rsidR="00E65515" w:rsidRPr="0054370C">
        <w:rPr>
          <w:i/>
          <w:iCs/>
          <w:lang w:val="en-US" w:eastAsia="es-ES_tradnl"/>
        </w:rPr>
        <w:t>M. bovis</w:t>
      </w:r>
      <w:r w:rsidR="00E65515" w:rsidRPr="00BC59AF">
        <w:rPr>
          <w:iCs/>
          <w:lang w:val="en-US" w:eastAsia="es-ES_tradnl"/>
        </w:rPr>
        <w:t>,</w:t>
      </w:r>
      <w:r w:rsidR="00E65515">
        <w:rPr>
          <w:i/>
          <w:iCs/>
          <w:lang w:val="en-US" w:eastAsia="es-ES_tradnl"/>
        </w:rPr>
        <w:t xml:space="preserve"> M. caprae</w:t>
      </w:r>
      <w:r w:rsidR="00E65515" w:rsidRPr="00BC59AF">
        <w:rPr>
          <w:iCs/>
          <w:lang w:val="en-US" w:eastAsia="es-ES_tradnl"/>
        </w:rPr>
        <w:t>,</w:t>
      </w:r>
      <w:r w:rsidR="00E65515" w:rsidRPr="0054370C">
        <w:rPr>
          <w:i/>
          <w:iCs/>
          <w:lang w:val="en-US" w:eastAsia="es-ES_tradnl"/>
        </w:rPr>
        <w:t xml:space="preserve"> M. microti</w:t>
      </w:r>
      <w:r w:rsidR="00E65515" w:rsidRPr="00C736BB">
        <w:rPr>
          <w:iCs/>
          <w:lang w:val="en-US" w:eastAsia="es-ES_tradnl"/>
        </w:rPr>
        <w:t xml:space="preserve">, </w:t>
      </w:r>
      <w:r w:rsidR="00E65515">
        <w:rPr>
          <w:iCs/>
          <w:lang w:val="en-US" w:eastAsia="es-ES_tradnl"/>
        </w:rPr>
        <w:t xml:space="preserve">and </w:t>
      </w:r>
      <w:r w:rsidR="00E65515" w:rsidRPr="00276D4F">
        <w:rPr>
          <w:i/>
          <w:iCs/>
          <w:lang w:val="en-US" w:eastAsia="es-ES_tradnl"/>
        </w:rPr>
        <w:t>M. pinnipedii</w:t>
      </w:r>
      <w:r w:rsidR="00E65515">
        <w:rPr>
          <w:iCs/>
          <w:lang w:val="en-US" w:eastAsia="es-ES_tradnl"/>
        </w:rPr>
        <w:t xml:space="preserve"> (among others), </w:t>
      </w:r>
      <w:r w:rsidR="00E65515" w:rsidRPr="00C736BB">
        <w:rPr>
          <w:iCs/>
          <w:lang w:val="en-US" w:eastAsia="es-ES_tradnl"/>
        </w:rPr>
        <w:t>shar</w:t>
      </w:r>
      <w:r w:rsidR="00E65515">
        <w:rPr>
          <w:iCs/>
          <w:lang w:val="en-US" w:eastAsia="es-ES_tradnl"/>
        </w:rPr>
        <w:t>ing</w:t>
      </w:r>
      <w:r w:rsidR="00E65515">
        <w:rPr>
          <w:lang w:val="en-US" w:eastAsia="es-ES_tradnl"/>
        </w:rPr>
        <w:t xml:space="preserve"> </w:t>
      </w:r>
      <w:r w:rsidR="00E65515">
        <w:rPr>
          <w:iCs/>
          <w:lang w:val="en-US" w:eastAsia="es-ES_tradnl"/>
        </w:rPr>
        <w:t xml:space="preserve">average </w:t>
      </w:r>
      <w:r w:rsidR="00E65515" w:rsidRPr="00C736BB">
        <w:rPr>
          <w:iCs/>
          <w:lang w:val="en-US" w:eastAsia="es-ES_tradnl"/>
        </w:rPr>
        <w:t>99</w:t>
      </w:r>
      <w:r w:rsidR="00E65515" w:rsidRPr="000A31DF">
        <w:rPr>
          <w:iCs/>
          <w:lang w:val="en-US" w:eastAsia="es-ES_tradnl"/>
        </w:rPr>
        <w:t>%</w:t>
      </w:r>
      <w:r w:rsidR="00E65515">
        <w:rPr>
          <w:iCs/>
          <w:lang w:val="en-US" w:eastAsia="es-ES_tradnl"/>
        </w:rPr>
        <w:t xml:space="preserve"> </w:t>
      </w:r>
      <w:r w:rsidR="00E65515" w:rsidRPr="00C736BB">
        <w:rPr>
          <w:iCs/>
          <w:lang w:val="en-US" w:eastAsia="es-ES_tradnl"/>
        </w:rPr>
        <w:t xml:space="preserve">nucleotide genome identities </w:t>
      </w:r>
      <w:r w:rsidR="00E65515" w:rsidRPr="000A31DF">
        <w:rPr>
          <w:lang w:val="en-US" w:eastAsia="es-ES_tradnl"/>
        </w:rPr>
        <w:t>(Brites et</w:t>
      </w:r>
      <w:r w:rsidR="002C27A1">
        <w:rPr>
          <w:lang w:val="en-US" w:eastAsia="es-ES_tradnl"/>
        </w:rPr>
        <w:t xml:space="preserve"> al., 2018;</w:t>
      </w:r>
      <w:r w:rsidR="00E65515">
        <w:rPr>
          <w:lang w:val="en-US" w:eastAsia="es-ES_tradnl"/>
        </w:rPr>
        <w:t xml:space="preserve"> </w:t>
      </w:r>
      <w:r w:rsidR="00E65515" w:rsidRPr="000A31DF">
        <w:rPr>
          <w:lang w:val="en-US" w:eastAsia="es-ES_tradnl"/>
        </w:rPr>
        <w:t xml:space="preserve">Chiner-Oms </w:t>
      </w:r>
      <w:r w:rsidR="00E65515">
        <w:rPr>
          <w:lang w:val="en-US" w:eastAsia="es-ES_tradnl"/>
        </w:rPr>
        <w:t xml:space="preserve">et al., 2019). In pinnipeds, tuberculosis was initially described in </w:t>
      </w:r>
      <w:r w:rsidR="00E25959" w:rsidRPr="00336B53">
        <w:rPr>
          <w:lang w:val="en-US" w:eastAsia="es-ES_tradnl"/>
        </w:rPr>
        <w:t>recently</w:t>
      </w:r>
      <w:r w:rsidR="00E25959">
        <w:rPr>
          <w:lang w:val="en-US" w:eastAsia="es-ES_tradnl"/>
        </w:rPr>
        <w:t xml:space="preserve"> </w:t>
      </w:r>
      <w:r w:rsidR="005D228E">
        <w:rPr>
          <w:lang w:val="en-US" w:eastAsia="es-ES_tradnl"/>
        </w:rPr>
        <w:t>captured</w:t>
      </w:r>
      <w:r w:rsidR="00E65515">
        <w:rPr>
          <w:lang w:val="en-US" w:eastAsia="es-ES_tradnl"/>
        </w:rPr>
        <w:t xml:space="preserve"> </w:t>
      </w:r>
      <w:r w:rsidR="00E25959">
        <w:rPr>
          <w:lang w:val="en-US" w:eastAsia="es-ES_tradnl"/>
        </w:rPr>
        <w:t>captured</w:t>
      </w:r>
      <w:r w:rsidR="00E25959" w:rsidRPr="003A61B3">
        <w:rPr>
          <w:lang w:val="en-US" w:eastAsia="es-ES_tradnl"/>
        </w:rPr>
        <w:t xml:space="preserve"> </w:t>
      </w:r>
      <w:r w:rsidR="00E65515" w:rsidRPr="003A61B3">
        <w:rPr>
          <w:lang w:val="en-US" w:eastAsia="es-ES_tradnl"/>
        </w:rPr>
        <w:t>hooded seals</w:t>
      </w:r>
      <w:r w:rsidR="00E65515">
        <w:rPr>
          <w:lang w:val="en-US" w:eastAsia="es-ES_tradnl"/>
        </w:rPr>
        <w:t xml:space="preserve"> (</w:t>
      </w:r>
      <w:r w:rsidR="00E65515" w:rsidRPr="00935506">
        <w:rPr>
          <w:i/>
          <w:lang w:val="en-US" w:eastAsia="es-ES_tradnl"/>
        </w:rPr>
        <w:t>Cystophora cristata</w:t>
      </w:r>
      <w:r w:rsidR="00E65515" w:rsidRPr="00935506">
        <w:rPr>
          <w:lang w:val="en-US" w:eastAsia="es-ES_tradnl"/>
        </w:rPr>
        <w:t>)</w:t>
      </w:r>
      <w:r w:rsidR="00E65515">
        <w:rPr>
          <w:lang w:val="en-US" w:eastAsia="es-ES_tradnl"/>
        </w:rPr>
        <w:t xml:space="preserve"> </w:t>
      </w:r>
      <w:r w:rsidR="00E25959">
        <w:rPr>
          <w:lang w:val="en-US" w:eastAsia="es-ES_tradnl"/>
        </w:rPr>
        <w:t>from</w:t>
      </w:r>
      <w:r w:rsidR="00E65515">
        <w:rPr>
          <w:lang w:val="en-US" w:eastAsia="es-ES_tradnl"/>
        </w:rPr>
        <w:t xml:space="preserve"> the Arctic (Blair</w:t>
      </w:r>
      <w:r w:rsidR="002C27A1">
        <w:rPr>
          <w:lang w:val="en-US" w:eastAsia="es-ES_tradnl"/>
        </w:rPr>
        <w:t>,</w:t>
      </w:r>
      <w:r w:rsidR="00E65515">
        <w:rPr>
          <w:lang w:val="en-US" w:eastAsia="es-ES_tradnl"/>
        </w:rPr>
        <w:t xml:space="preserve"> 1912). Ever since, cases of tuberculosis </w:t>
      </w:r>
      <w:r w:rsidR="00E65515" w:rsidRPr="009A7E19">
        <w:rPr>
          <w:lang w:val="en-US" w:eastAsia="es-ES_tradnl"/>
        </w:rPr>
        <w:t xml:space="preserve">have been reported in </w:t>
      </w:r>
      <w:r w:rsidR="00E65515">
        <w:rPr>
          <w:lang w:val="en-US" w:eastAsia="es-ES_tradnl"/>
        </w:rPr>
        <w:t xml:space="preserve">captive and free-ranging </w:t>
      </w:r>
      <w:r w:rsidR="00E65515" w:rsidRPr="009A7E19">
        <w:rPr>
          <w:lang w:val="en-US" w:eastAsia="es-ES_tradnl"/>
        </w:rPr>
        <w:t>pinnipeds</w:t>
      </w:r>
      <w:r w:rsidR="00E869A6">
        <w:rPr>
          <w:lang w:val="en-US" w:eastAsia="es-ES_tradnl"/>
        </w:rPr>
        <w:t>, mainly in</w:t>
      </w:r>
      <w:r w:rsidR="00E65515" w:rsidRPr="009A7E19">
        <w:rPr>
          <w:lang w:val="en-US" w:eastAsia="es-ES_tradnl"/>
        </w:rPr>
        <w:t xml:space="preserve"> </w:t>
      </w:r>
      <w:r w:rsidR="00E869A6">
        <w:rPr>
          <w:lang w:val="en-US" w:eastAsia="es-ES_tradnl"/>
        </w:rPr>
        <w:t xml:space="preserve">otariids </w:t>
      </w:r>
      <w:r w:rsidR="00E65515" w:rsidRPr="009A7E19">
        <w:rPr>
          <w:lang w:val="en-US" w:eastAsia="es-ES_tradnl"/>
        </w:rPr>
        <w:t xml:space="preserve">from the </w:t>
      </w:r>
      <w:r w:rsidR="00E65515">
        <w:rPr>
          <w:lang w:val="en-US" w:eastAsia="es-ES_tradnl"/>
        </w:rPr>
        <w:t>S</w:t>
      </w:r>
      <w:r w:rsidR="00E65515" w:rsidRPr="009A7E19">
        <w:rPr>
          <w:lang w:val="en-US" w:eastAsia="es-ES_tradnl"/>
        </w:rPr>
        <w:t xml:space="preserve">outhern </w:t>
      </w:r>
      <w:r w:rsidR="00E65515">
        <w:rPr>
          <w:lang w:val="en-US" w:eastAsia="es-ES_tradnl"/>
        </w:rPr>
        <w:t xml:space="preserve">Hemisphere </w:t>
      </w:r>
      <w:r w:rsidR="00E65515" w:rsidRPr="009A7E19">
        <w:rPr>
          <w:lang w:val="en-US" w:eastAsia="es-ES_tradnl"/>
        </w:rPr>
        <w:t xml:space="preserve">(Forshaw </w:t>
      </w:r>
      <w:r w:rsidR="002C27A1">
        <w:rPr>
          <w:lang w:val="en-US" w:eastAsia="es-ES_tradnl"/>
        </w:rPr>
        <w:t>&amp; Phelps, 1991;</w:t>
      </w:r>
      <w:r w:rsidR="00E65515" w:rsidRPr="009A7E19">
        <w:rPr>
          <w:lang w:val="en-US" w:eastAsia="es-ES_tradnl"/>
        </w:rPr>
        <w:t xml:space="preserve"> </w:t>
      </w:r>
      <w:r w:rsidR="00F62070">
        <w:rPr>
          <w:lang w:val="en-US" w:eastAsia="es-ES_tradnl"/>
        </w:rPr>
        <w:t>Kriz et al.</w:t>
      </w:r>
      <w:r w:rsidR="002C27A1">
        <w:rPr>
          <w:lang w:val="en-US" w:eastAsia="es-ES_tradnl"/>
        </w:rPr>
        <w:t>, 2011;</w:t>
      </w:r>
      <w:r w:rsidR="00F62070">
        <w:rPr>
          <w:lang w:val="en-US" w:eastAsia="es-ES_tradnl"/>
        </w:rPr>
        <w:t xml:space="preserve"> </w:t>
      </w:r>
      <w:r w:rsidR="00E65515" w:rsidRPr="009A7E19">
        <w:rPr>
          <w:lang w:val="en-US" w:eastAsia="es-ES_tradnl"/>
        </w:rPr>
        <w:t>de Amorim et al.</w:t>
      </w:r>
      <w:r w:rsidR="00E65515">
        <w:rPr>
          <w:lang w:val="en-US" w:eastAsia="es-ES_tradnl"/>
        </w:rPr>
        <w:t>,</w:t>
      </w:r>
      <w:r w:rsidR="00E65515" w:rsidRPr="009A7E19">
        <w:rPr>
          <w:lang w:val="en-US" w:eastAsia="es-ES_tradnl"/>
        </w:rPr>
        <w:t xml:space="preserve"> 2014</w:t>
      </w:r>
      <w:r w:rsidR="002C27A1">
        <w:rPr>
          <w:lang w:val="en-US" w:eastAsia="es-ES_tradnl"/>
        </w:rPr>
        <w:t>; Roe et al.</w:t>
      </w:r>
      <w:r w:rsidR="00E65515">
        <w:rPr>
          <w:lang w:val="en-US" w:eastAsia="es-ES_tradnl"/>
        </w:rPr>
        <w:t>, 2019</w:t>
      </w:r>
      <w:r w:rsidR="00E65515" w:rsidRPr="000622A9">
        <w:rPr>
          <w:lang w:val="en-US" w:eastAsia="es-ES_tradnl"/>
        </w:rPr>
        <w:t>)</w:t>
      </w:r>
      <w:r w:rsidR="00E65515">
        <w:rPr>
          <w:lang w:val="en-US" w:eastAsia="es-ES_tradnl"/>
        </w:rPr>
        <w:t>.</w:t>
      </w:r>
    </w:p>
    <w:p w:rsidR="009A4E0B" w:rsidRPr="009A4E0B" w:rsidRDefault="00597056" w:rsidP="004543F7">
      <w:pPr>
        <w:shd w:val="clear" w:color="auto" w:fill="FFFFFF"/>
        <w:spacing w:after="160" w:line="360" w:lineRule="auto"/>
        <w:jc w:val="both"/>
        <w:rPr>
          <w:lang w:val="en-US" w:eastAsia="es-ES_tradnl"/>
        </w:rPr>
      </w:pPr>
      <w:r>
        <w:rPr>
          <w:lang w:val="en-US" w:eastAsia="es-ES_tradnl"/>
        </w:rPr>
        <w:t>The current</w:t>
      </w:r>
      <w:r w:rsidR="00285F72" w:rsidRPr="009A4E0B">
        <w:rPr>
          <w:lang w:val="en-US" w:eastAsia="es-ES_tradnl"/>
        </w:rPr>
        <w:t xml:space="preserve"> </w:t>
      </w:r>
      <w:r w:rsidR="009A4E0B" w:rsidRPr="009A4E0B">
        <w:rPr>
          <w:lang w:val="en-US" w:eastAsia="es-ES_tradnl"/>
        </w:rPr>
        <w:t xml:space="preserve">knowledge </w:t>
      </w:r>
      <w:r w:rsidR="00285F72">
        <w:rPr>
          <w:lang w:val="en-US" w:eastAsia="es-ES_tradnl"/>
        </w:rPr>
        <w:t>regarding</w:t>
      </w:r>
      <w:r w:rsidR="00285F72" w:rsidRPr="009A4E0B">
        <w:rPr>
          <w:lang w:val="en-US" w:eastAsia="es-ES_tradnl"/>
        </w:rPr>
        <w:t xml:space="preserve"> </w:t>
      </w:r>
      <w:r w:rsidR="009A4E0B" w:rsidRPr="009A4E0B">
        <w:rPr>
          <w:lang w:val="en-US" w:eastAsia="es-ES_tradnl"/>
        </w:rPr>
        <w:t xml:space="preserve">herpesvirus species infecting </w:t>
      </w:r>
      <w:r w:rsidR="00644FCD">
        <w:rPr>
          <w:lang w:val="en-US" w:eastAsia="es-ES_tradnl"/>
        </w:rPr>
        <w:t xml:space="preserve">free-ranging </w:t>
      </w:r>
      <w:r w:rsidR="009A4E0B" w:rsidRPr="009A4E0B">
        <w:rPr>
          <w:lang w:val="en-US" w:eastAsia="es-ES_tradnl"/>
        </w:rPr>
        <w:t xml:space="preserve">pinnipeds from the Southern Hemisphere is limited to the description of three gammaherpesvirus species in </w:t>
      </w:r>
      <w:r w:rsidR="00014743">
        <w:rPr>
          <w:lang w:val="en-US" w:eastAsia="es-ES_tradnl"/>
        </w:rPr>
        <w:t xml:space="preserve">a </w:t>
      </w:r>
      <w:r w:rsidR="009A4E0B" w:rsidRPr="009A4E0B">
        <w:rPr>
          <w:lang w:val="en-US" w:eastAsia="es-ES_tradnl"/>
        </w:rPr>
        <w:t xml:space="preserve">South American fur seal </w:t>
      </w:r>
      <w:r w:rsidR="00B33933">
        <w:rPr>
          <w:lang w:val="en-US" w:eastAsia="es-ES_tradnl"/>
        </w:rPr>
        <w:t>(</w:t>
      </w:r>
      <w:r w:rsidR="00B33933" w:rsidRPr="00B33933">
        <w:rPr>
          <w:i/>
          <w:lang w:val="en-US" w:eastAsia="es-ES_tradnl"/>
        </w:rPr>
        <w:t>Arctocephalus australis</w:t>
      </w:r>
      <w:r w:rsidR="00B33933">
        <w:rPr>
          <w:lang w:val="en-US" w:eastAsia="es-ES_tradnl"/>
        </w:rPr>
        <w:t xml:space="preserve">) </w:t>
      </w:r>
      <w:r w:rsidR="009A4E0B" w:rsidRPr="009A4E0B">
        <w:rPr>
          <w:lang w:val="en-US" w:eastAsia="es-ES_tradnl"/>
        </w:rPr>
        <w:t xml:space="preserve">and </w:t>
      </w:r>
      <w:r w:rsidR="00014743">
        <w:rPr>
          <w:lang w:val="en-US" w:eastAsia="es-ES_tradnl"/>
        </w:rPr>
        <w:t xml:space="preserve">a </w:t>
      </w:r>
      <w:r w:rsidR="009A4E0B" w:rsidRPr="009A4E0B">
        <w:rPr>
          <w:lang w:val="en-US" w:eastAsia="es-ES_tradnl"/>
        </w:rPr>
        <w:t>subantarctic fur seal</w:t>
      </w:r>
      <w:r w:rsidR="00B33933">
        <w:rPr>
          <w:lang w:val="en-US" w:eastAsia="es-ES_tradnl"/>
        </w:rPr>
        <w:t xml:space="preserve"> (</w:t>
      </w:r>
      <w:r w:rsidR="00B33933" w:rsidRPr="00B33933">
        <w:rPr>
          <w:i/>
          <w:lang w:val="en-US" w:eastAsia="es-ES_tradnl"/>
        </w:rPr>
        <w:t>Arctocephalus tropicalis</w:t>
      </w:r>
      <w:r w:rsidR="00B33933">
        <w:rPr>
          <w:lang w:val="en-US" w:eastAsia="es-ES_tradnl"/>
        </w:rPr>
        <w:t>)</w:t>
      </w:r>
      <w:r w:rsidR="002C27A1">
        <w:rPr>
          <w:lang w:val="en-US" w:eastAsia="es-ES_tradnl"/>
        </w:rPr>
        <w:t xml:space="preserve"> (Sacristán et al., 2018;</w:t>
      </w:r>
      <w:r w:rsidR="009A4E0B" w:rsidRPr="009A4E0B">
        <w:rPr>
          <w:lang w:val="en-US" w:eastAsia="es-ES_tradnl"/>
        </w:rPr>
        <w:t xml:space="preserve"> Reisfeld </w:t>
      </w:r>
      <w:r w:rsidR="00B81E9C">
        <w:rPr>
          <w:lang w:val="en-US" w:eastAsia="es-ES_tradnl"/>
        </w:rPr>
        <w:t>et al.,</w:t>
      </w:r>
      <w:r w:rsidR="009A4E0B" w:rsidRPr="009A4E0B">
        <w:rPr>
          <w:lang w:val="en-US" w:eastAsia="es-ES_tradnl"/>
        </w:rPr>
        <w:t xml:space="preserve"> 2019</w:t>
      </w:r>
      <w:r w:rsidR="00F308F5">
        <w:rPr>
          <w:lang w:val="en-US" w:eastAsia="es-ES_tradnl"/>
        </w:rPr>
        <w:t>a</w:t>
      </w:r>
      <w:r w:rsidR="009A4E0B" w:rsidRPr="009A4E0B">
        <w:rPr>
          <w:lang w:val="en-US" w:eastAsia="es-ES_tradnl"/>
        </w:rPr>
        <w:t xml:space="preserve">). </w:t>
      </w:r>
      <w:r w:rsidR="006D2790" w:rsidRPr="00170D11">
        <w:rPr>
          <w:lang w:val="en-US" w:eastAsia="es-ES_tradnl"/>
        </w:rPr>
        <w:t xml:space="preserve">The records of </w:t>
      </w:r>
      <w:r w:rsidR="006D2790" w:rsidRPr="00170D11">
        <w:rPr>
          <w:i/>
          <w:lang w:val="en-US" w:eastAsia="es-ES_tradnl"/>
        </w:rPr>
        <w:t>Mycobacterium</w:t>
      </w:r>
      <w:r w:rsidR="006D2790" w:rsidRPr="00170D11">
        <w:rPr>
          <w:lang w:val="en-US" w:eastAsia="es-ES_tradnl"/>
        </w:rPr>
        <w:t xml:space="preserve"> infection in pinnipeds f</w:t>
      </w:r>
      <w:r w:rsidR="00E325A7" w:rsidRPr="00170D11">
        <w:rPr>
          <w:lang w:val="en-US" w:eastAsia="es-ES_tradnl"/>
        </w:rPr>
        <w:t>r</w:t>
      </w:r>
      <w:r w:rsidR="006D2790" w:rsidRPr="00170D11">
        <w:rPr>
          <w:lang w:val="en-US" w:eastAsia="es-ES_tradnl"/>
        </w:rPr>
        <w:t xml:space="preserve">om Brazil are also </w:t>
      </w:r>
      <w:r w:rsidR="00056D16" w:rsidRPr="00170D11">
        <w:rPr>
          <w:lang w:val="en-US" w:eastAsia="es-ES_tradnl"/>
        </w:rPr>
        <w:t>scarce</w:t>
      </w:r>
      <w:r w:rsidR="006D2790" w:rsidRPr="00170D11">
        <w:rPr>
          <w:lang w:val="en-US" w:eastAsia="es-ES_tradnl"/>
        </w:rPr>
        <w:t xml:space="preserve"> (</w:t>
      </w:r>
      <w:r w:rsidR="00E87C39" w:rsidRPr="00170D11">
        <w:rPr>
          <w:lang w:val="en-US" w:eastAsia="es-ES_tradnl"/>
        </w:rPr>
        <w:t>De Amorin et al.</w:t>
      </w:r>
      <w:r w:rsidR="002C27A1">
        <w:rPr>
          <w:lang w:val="en-US" w:eastAsia="es-ES_tradnl"/>
        </w:rPr>
        <w:t>, 2014;</w:t>
      </w:r>
      <w:r w:rsidR="00E87C39" w:rsidRPr="00170D11">
        <w:rPr>
          <w:lang w:val="en-US" w:eastAsia="es-ES_tradnl"/>
        </w:rPr>
        <w:t xml:space="preserve"> Martins Melo et al.</w:t>
      </w:r>
      <w:r w:rsidR="002C27A1">
        <w:rPr>
          <w:lang w:val="en-US" w:eastAsia="es-ES_tradnl"/>
        </w:rPr>
        <w:t>,</w:t>
      </w:r>
      <w:r w:rsidR="00E87C39" w:rsidRPr="00170D11">
        <w:rPr>
          <w:lang w:val="en-US" w:eastAsia="es-ES_tradnl"/>
        </w:rPr>
        <w:t xml:space="preserve"> 2019). </w:t>
      </w:r>
      <w:r w:rsidR="009A4E0B" w:rsidRPr="009A4E0B">
        <w:rPr>
          <w:lang w:val="en-US" w:eastAsia="es-ES_tradnl"/>
        </w:rPr>
        <w:t xml:space="preserve">Herein we report </w:t>
      </w:r>
      <w:r w:rsidR="007F3BF3">
        <w:rPr>
          <w:lang w:val="en-US" w:eastAsia="es-ES_tradnl"/>
        </w:rPr>
        <w:t>the coinfection by</w:t>
      </w:r>
      <w:r w:rsidR="009A4E0B" w:rsidRPr="009A4E0B">
        <w:rPr>
          <w:lang w:val="en-US" w:eastAsia="es-ES_tradnl"/>
        </w:rPr>
        <w:t xml:space="preserve"> alphaherpesvirus </w:t>
      </w:r>
      <w:r w:rsidR="003E6C35" w:rsidRPr="002A6C84">
        <w:rPr>
          <w:lang w:val="en-US" w:eastAsia="es-ES_tradnl"/>
        </w:rPr>
        <w:t xml:space="preserve">and </w:t>
      </w:r>
      <w:r w:rsidR="007F3BF3" w:rsidRPr="002A6C84">
        <w:rPr>
          <w:i/>
          <w:lang w:val="en-US" w:eastAsia="es-ES_tradnl"/>
        </w:rPr>
        <w:t>Mycobacterium</w:t>
      </w:r>
      <w:r w:rsidR="002A6C84" w:rsidRPr="002A6C84">
        <w:rPr>
          <w:i/>
          <w:lang w:val="en-US" w:eastAsia="es-ES_tradnl"/>
        </w:rPr>
        <w:t xml:space="preserve"> pinnipedii</w:t>
      </w:r>
      <w:r w:rsidR="009A4E0B" w:rsidRPr="009A4E0B">
        <w:rPr>
          <w:lang w:val="en-US" w:eastAsia="es-ES_tradnl"/>
        </w:rPr>
        <w:t xml:space="preserve"> in a South American sea lion </w:t>
      </w:r>
      <w:r w:rsidR="00462719">
        <w:rPr>
          <w:lang w:val="en-US" w:eastAsia="es-ES_tradnl"/>
        </w:rPr>
        <w:t>that</w:t>
      </w:r>
      <w:r w:rsidR="00B24C7A">
        <w:rPr>
          <w:lang w:val="en-US" w:eastAsia="es-ES_tradnl"/>
        </w:rPr>
        <w:t xml:space="preserve"> </w:t>
      </w:r>
      <w:r w:rsidR="009A4E0B" w:rsidRPr="009A4E0B">
        <w:rPr>
          <w:lang w:val="en-US" w:eastAsia="es-ES_tradnl"/>
        </w:rPr>
        <w:t>stranded</w:t>
      </w:r>
      <w:r>
        <w:rPr>
          <w:lang w:val="en-US" w:eastAsia="es-ES_tradnl"/>
        </w:rPr>
        <w:t xml:space="preserve"> alive</w:t>
      </w:r>
      <w:r w:rsidR="009A4E0B" w:rsidRPr="009A4E0B">
        <w:rPr>
          <w:lang w:val="en-US" w:eastAsia="es-ES_tradnl"/>
        </w:rPr>
        <w:t xml:space="preserve"> in Brazil.</w:t>
      </w:r>
    </w:p>
    <w:p w:rsidR="009A4E0B" w:rsidRPr="009A4E0B" w:rsidRDefault="009A4E0B" w:rsidP="005C40A6">
      <w:pPr>
        <w:shd w:val="clear" w:color="auto" w:fill="FFFFFF"/>
        <w:spacing w:after="200"/>
        <w:rPr>
          <w:lang w:val="en-US" w:eastAsia="es-ES_tradnl"/>
        </w:rPr>
      </w:pPr>
      <w:r w:rsidRPr="009A4E0B">
        <w:rPr>
          <w:b/>
          <w:bCs/>
          <w:lang w:val="en-US" w:eastAsia="es-ES_tradnl"/>
        </w:rPr>
        <w:t>MATERIAL</w:t>
      </w:r>
      <w:r w:rsidR="00271117">
        <w:rPr>
          <w:b/>
          <w:bCs/>
          <w:lang w:val="en-US" w:eastAsia="es-ES_tradnl"/>
        </w:rPr>
        <w:t>S</w:t>
      </w:r>
      <w:r w:rsidRPr="009A4E0B">
        <w:rPr>
          <w:b/>
          <w:bCs/>
          <w:lang w:val="en-US" w:eastAsia="es-ES_tradnl"/>
        </w:rPr>
        <w:t xml:space="preserve"> AND METHODS</w:t>
      </w:r>
    </w:p>
    <w:p w:rsidR="009A4E0B" w:rsidRPr="003A3257" w:rsidRDefault="009A4E0B" w:rsidP="004543F7">
      <w:pPr>
        <w:spacing w:after="160" w:line="360" w:lineRule="auto"/>
        <w:rPr>
          <w:b/>
          <w:lang w:val="en-US" w:eastAsia="es-ES_tradnl"/>
        </w:rPr>
      </w:pPr>
      <w:r w:rsidRPr="003A3257">
        <w:rPr>
          <w:b/>
          <w:iCs/>
          <w:lang w:val="en-US" w:eastAsia="es-ES_tradnl"/>
        </w:rPr>
        <w:t>Monitoring and Clinical history</w:t>
      </w:r>
    </w:p>
    <w:p w:rsidR="00EB3F6A" w:rsidRDefault="009A4E0B" w:rsidP="004543F7">
      <w:pPr>
        <w:spacing w:after="160" w:line="360" w:lineRule="auto"/>
        <w:jc w:val="both"/>
        <w:rPr>
          <w:lang w:val="en-US" w:eastAsia="es-ES_tradnl"/>
        </w:rPr>
      </w:pPr>
      <w:r w:rsidRPr="009A4E0B">
        <w:rPr>
          <w:lang w:val="en-US" w:eastAsia="es-ES_tradnl"/>
        </w:rPr>
        <w:t>An adult male South American sea lion was initially</w:t>
      </w:r>
      <w:r w:rsidR="005D228E">
        <w:rPr>
          <w:lang w:val="en-US" w:eastAsia="es-ES_tradnl"/>
        </w:rPr>
        <w:t xml:space="preserve"> </w:t>
      </w:r>
      <w:r w:rsidR="002E3627" w:rsidRPr="002E3627">
        <w:rPr>
          <w:lang w:val="en-US" w:eastAsia="es-ES_tradnl"/>
        </w:rPr>
        <w:t>sighted</w:t>
      </w:r>
      <w:r w:rsidRPr="009A4E0B">
        <w:rPr>
          <w:lang w:val="en-US" w:eastAsia="es-ES_tradnl"/>
        </w:rPr>
        <w:t xml:space="preserve"> </w:t>
      </w:r>
      <w:r w:rsidR="000E5A72" w:rsidRPr="009A4E0B">
        <w:rPr>
          <w:lang w:val="en-US" w:eastAsia="es-ES_tradnl"/>
        </w:rPr>
        <w:t xml:space="preserve">resting </w:t>
      </w:r>
      <w:r w:rsidRPr="009A4E0B">
        <w:rPr>
          <w:lang w:val="en-US" w:eastAsia="es-ES_tradnl"/>
        </w:rPr>
        <w:t xml:space="preserve">in </w:t>
      </w:r>
      <w:r w:rsidR="0089077C">
        <w:rPr>
          <w:lang w:val="en-US" w:eastAsia="es-ES_tradnl"/>
        </w:rPr>
        <w:t>Laranjeiras beach (</w:t>
      </w:r>
      <w:r w:rsidR="0089077C">
        <w:rPr>
          <w:lang w:val="en-US"/>
        </w:rPr>
        <w:t>26°59'50"</w:t>
      </w:r>
      <w:r w:rsidR="00432777">
        <w:rPr>
          <w:lang w:val="en-US"/>
        </w:rPr>
        <w:t xml:space="preserve"> </w:t>
      </w:r>
      <w:r w:rsidR="0089077C">
        <w:rPr>
          <w:lang w:val="en-US"/>
        </w:rPr>
        <w:t>S</w:t>
      </w:r>
      <w:r w:rsidR="00432777">
        <w:rPr>
          <w:lang w:val="en-US"/>
        </w:rPr>
        <w:t>,</w:t>
      </w:r>
      <w:r w:rsidR="0089077C">
        <w:rPr>
          <w:lang w:val="en-US"/>
        </w:rPr>
        <w:t xml:space="preserve"> 48°35'27</w:t>
      </w:r>
      <w:r w:rsidR="0089077C" w:rsidRPr="0089077C">
        <w:rPr>
          <w:lang w:val="en-US"/>
        </w:rPr>
        <w:t>"</w:t>
      </w:r>
      <w:r w:rsidR="00432777">
        <w:rPr>
          <w:lang w:val="en-US"/>
        </w:rPr>
        <w:t xml:space="preserve"> </w:t>
      </w:r>
      <w:r w:rsidR="0089077C" w:rsidRPr="0089077C">
        <w:rPr>
          <w:lang w:val="en-US"/>
        </w:rPr>
        <w:t>W</w:t>
      </w:r>
      <w:r w:rsidR="0089077C">
        <w:rPr>
          <w:lang w:val="en-US"/>
        </w:rPr>
        <w:t xml:space="preserve">, </w:t>
      </w:r>
      <w:r w:rsidR="0089077C" w:rsidRPr="00877559">
        <w:rPr>
          <w:lang w:val="en-US" w:eastAsia="es-ES_tradnl"/>
        </w:rPr>
        <w:t>Balneário Camboriú</w:t>
      </w:r>
      <w:r w:rsidR="0089077C">
        <w:rPr>
          <w:lang w:val="en-US" w:eastAsia="es-ES_tradnl"/>
        </w:rPr>
        <w:t xml:space="preserve">, </w:t>
      </w:r>
      <w:r w:rsidR="001D780A">
        <w:rPr>
          <w:lang w:val="en-US" w:eastAsia="es-ES_tradnl"/>
        </w:rPr>
        <w:t>northern</w:t>
      </w:r>
      <w:r w:rsidR="00E76DBA">
        <w:rPr>
          <w:lang w:val="en-US" w:eastAsia="es-ES_tradnl"/>
        </w:rPr>
        <w:t xml:space="preserve"> coast</w:t>
      </w:r>
      <w:r w:rsidRPr="009A4E0B">
        <w:rPr>
          <w:lang w:val="en-US" w:eastAsia="es-ES_tradnl"/>
        </w:rPr>
        <w:t xml:space="preserve"> of Santa Catarina </w:t>
      </w:r>
      <w:r w:rsidR="00081E60">
        <w:rPr>
          <w:lang w:val="en-US" w:eastAsia="es-ES_tradnl"/>
        </w:rPr>
        <w:t xml:space="preserve">state, southern Brazil) in </w:t>
      </w:r>
      <w:r w:rsidR="001D780A">
        <w:rPr>
          <w:lang w:val="en-US" w:eastAsia="es-ES_tradnl"/>
        </w:rPr>
        <w:t xml:space="preserve">June </w:t>
      </w:r>
      <w:r w:rsidR="00C40519">
        <w:rPr>
          <w:lang w:val="en-US" w:eastAsia="es-ES_tradnl"/>
        </w:rPr>
        <w:t>19</w:t>
      </w:r>
      <w:r w:rsidR="00C3501A" w:rsidRPr="002203D1">
        <w:rPr>
          <w:lang w:val="en-US" w:eastAsia="es-ES_tradnl"/>
        </w:rPr>
        <w:t>th</w:t>
      </w:r>
      <w:r w:rsidR="001D780A">
        <w:rPr>
          <w:lang w:val="en-US" w:eastAsia="es-ES_tradnl"/>
        </w:rPr>
        <w:t xml:space="preserve"> </w:t>
      </w:r>
      <w:r w:rsidRPr="009A4E0B">
        <w:rPr>
          <w:lang w:val="en-US" w:eastAsia="es-ES_tradnl"/>
        </w:rPr>
        <w:t>2017</w:t>
      </w:r>
      <w:r w:rsidR="00681A7C">
        <w:rPr>
          <w:lang w:val="en-US" w:eastAsia="es-ES_tradnl"/>
        </w:rPr>
        <w:t>,</w:t>
      </w:r>
      <w:r w:rsidR="00383FAD">
        <w:rPr>
          <w:lang w:val="en-US" w:eastAsia="es-ES_tradnl"/>
        </w:rPr>
        <w:t xml:space="preserve"> by the Santos Basin Be</w:t>
      </w:r>
      <w:r w:rsidR="0022468E">
        <w:rPr>
          <w:lang w:val="en-US" w:eastAsia="es-ES_tradnl"/>
        </w:rPr>
        <w:t>ach Monitoring Project (</w:t>
      </w:r>
      <w:r w:rsidR="000A1455" w:rsidRPr="000A1455">
        <w:rPr>
          <w:lang w:val="en-US" w:eastAsia="es-ES_tradnl"/>
        </w:rPr>
        <w:t xml:space="preserve">Projeto </w:t>
      </w:r>
      <w:r w:rsidR="000A1455">
        <w:rPr>
          <w:lang w:val="en-US" w:eastAsia="es-ES_tradnl"/>
        </w:rPr>
        <w:t>d</w:t>
      </w:r>
      <w:r w:rsidR="000A1455" w:rsidRPr="000A1455">
        <w:rPr>
          <w:lang w:val="en-US" w:eastAsia="es-ES_tradnl"/>
        </w:rPr>
        <w:t xml:space="preserve">e Monitoramento </w:t>
      </w:r>
      <w:r w:rsidR="000A1455">
        <w:rPr>
          <w:lang w:val="en-US" w:eastAsia="es-ES_tradnl"/>
        </w:rPr>
        <w:t>d</w:t>
      </w:r>
      <w:r w:rsidR="000A1455" w:rsidRPr="000A1455">
        <w:rPr>
          <w:lang w:val="en-US" w:eastAsia="es-ES_tradnl"/>
        </w:rPr>
        <w:t xml:space="preserve">e Praias </w:t>
      </w:r>
      <w:r w:rsidR="000A1455">
        <w:rPr>
          <w:lang w:val="en-US" w:eastAsia="es-ES_tradnl"/>
        </w:rPr>
        <w:t>d</w:t>
      </w:r>
      <w:r w:rsidR="000A1455" w:rsidRPr="000A1455">
        <w:rPr>
          <w:lang w:val="en-US" w:eastAsia="es-ES_tradnl"/>
        </w:rPr>
        <w:t xml:space="preserve">a Bacia </w:t>
      </w:r>
      <w:r w:rsidR="000A1455">
        <w:rPr>
          <w:lang w:val="en-US" w:eastAsia="es-ES_tradnl"/>
        </w:rPr>
        <w:t>d</w:t>
      </w:r>
      <w:r w:rsidR="000A1455" w:rsidRPr="000A1455">
        <w:rPr>
          <w:lang w:val="en-US" w:eastAsia="es-ES_tradnl"/>
        </w:rPr>
        <w:t>e Santos</w:t>
      </w:r>
      <w:r w:rsidR="000A1455">
        <w:rPr>
          <w:lang w:val="en-US" w:eastAsia="es-ES_tradnl"/>
        </w:rPr>
        <w:t xml:space="preserve">, </w:t>
      </w:r>
      <w:r w:rsidR="0022468E">
        <w:rPr>
          <w:lang w:val="en-US" w:eastAsia="es-ES_tradnl"/>
        </w:rPr>
        <w:t>PMP-BS</w:t>
      </w:r>
      <w:r w:rsidR="00383FAD">
        <w:rPr>
          <w:lang w:val="en-US" w:eastAsia="es-ES_tradnl"/>
        </w:rPr>
        <w:t>)</w:t>
      </w:r>
      <w:r w:rsidR="002E4429">
        <w:rPr>
          <w:lang w:val="en-US" w:eastAsia="es-ES_tradnl"/>
        </w:rPr>
        <w:t>.</w:t>
      </w:r>
      <w:r w:rsidR="0048483A">
        <w:rPr>
          <w:lang w:val="en-US" w:eastAsia="es-ES_tradnl"/>
        </w:rPr>
        <w:t xml:space="preserve"> </w:t>
      </w:r>
      <w:r w:rsidR="00BF1CD4">
        <w:rPr>
          <w:lang w:val="en-US" w:eastAsia="es-ES_tradnl"/>
        </w:rPr>
        <w:t>Because the</w:t>
      </w:r>
      <w:r w:rsidR="00BF1CD4" w:rsidRPr="009A4E0B">
        <w:rPr>
          <w:lang w:val="en-US" w:eastAsia="es-ES_tradnl"/>
        </w:rPr>
        <w:t xml:space="preserve"> </w:t>
      </w:r>
      <w:r w:rsidRPr="009A4E0B">
        <w:rPr>
          <w:lang w:val="en-US" w:eastAsia="es-ES_tradnl"/>
        </w:rPr>
        <w:t>animal was in good body condition</w:t>
      </w:r>
      <w:r w:rsidR="00BF1CD4">
        <w:rPr>
          <w:lang w:val="en-US" w:eastAsia="es-ES_tradnl"/>
        </w:rPr>
        <w:t>, and</w:t>
      </w:r>
      <w:r w:rsidRPr="009A4E0B">
        <w:rPr>
          <w:lang w:val="en-US" w:eastAsia="es-ES_tradnl"/>
        </w:rPr>
        <w:t xml:space="preserve"> apparently healthy and alert</w:t>
      </w:r>
      <w:r w:rsidR="00DF6EE3">
        <w:rPr>
          <w:lang w:val="en-US" w:eastAsia="es-ES_tradnl"/>
        </w:rPr>
        <w:t xml:space="preserve">, </w:t>
      </w:r>
      <w:r w:rsidR="00D82340">
        <w:rPr>
          <w:lang w:val="en-US" w:eastAsia="es-ES_tradnl"/>
        </w:rPr>
        <w:t>the veterinary team</w:t>
      </w:r>
      <w:r w:rsidR="00F74CF4">
        <w:rPr>
          <w:lang w:val="en-US" w:eastAsia="es-ES_tradnl"/>
        </w:rPr>
        <w:t xml:space="preserve"> decided</w:t>
      </w:r>
      <w:r w:rsidR="00D82340">
        <w:rPr>
          <w:lang w:val="en-US" w:eastAsia="es-ES_tradnl"/>
        </w:rPr>
        <w:t xml:space="preserve"> </w:t>
      </w:r>
      <w:r w:rsidR="00EE6B29">
        <w:rPr>
          <w:lang w:val="en-US" w:eastAsia="es-ES_tradnl"/>
        </w:rPr>
        <w:t xml:space="preserve">not to intervene at that moment, </w:t>
      </w:r>
      <w:r w:rsidR="002B57ED">
        <w:rPr>
          <w:lang w:val="en-US" w:eastAsia="es-ES_tradnl"/>
        </w:rPr>
        <w:t>bu</w:t>
      </w:r>
      <w:r w:rsidR="006703F1">
        <w:rPr>
          <w:lang w:val="en-US" w:eastAsia="es-ES_tradnl"/>
        </w:rPr>
        <w:t>t</w:t>
      </w:r>
      <w:r w:rsidR="00EE6B29">
        <w:rPr>
          <w:lang w:val="en-US" w:eastAsia="es-ES_tradnl"/>
        </w:rPr>
        <w:t xml:space="preserve"> </w:t>
      </w:r>
      <w:r w:rsidR="00F74CF4">
        <w:rPr>
          <w:lang w:val="en-US" w:eastAsia="es-ES_tradnl"/>
        </w:rPr>
        <w:t>mark</w:t>
      </w:r>
      <w:r w:rsidR="00EE6B29">
        <w:rPr>
          <w:lang w:val="en-US" w:eastAsia="es-ES_tradnl"/>
        </w:rPr>
        <w:t>ed</w:t>
      </w:r>
      <w:r w:rsidR="00F74CF4">
        <w:rPr>
          <w:lang w:val="en-US" w:eastAsia="es-ES_tradnl"/>
        </w:rPr>
        <w:t xml:space="preserve"> </w:t>
      </w:r>
      <w:r w:rsidR="00C70742">
        <w:rPr>
          <w:lang w:val="en-US" w:eastAsia="es-ES_tradnl"/>
        </w:rPr>
        <w:t>its dorsum</w:t>
      </w:r>
      <w:r w:rsidR="00F74CF4">
        <w:rPr>
          <w:lang w:val="en-US" w:eastAsia="es-ES_tradnl"/>
        </w:rPr>
        <w:t xml:space="preserve"> with </w:t>
      </w:r>
      <w:r w:rsidR="007A6FF5">
        <w:rPr>
          <w:lang w:val="en-US" w:eastAsia="es-ES_tradnl"/>
        </w:rPr>
        <w:t xml:space="preserve">yellow dye </w:t>
      </w:r>
      <w:r w:rsidR="000E5A72">
        <w:rPr>
          <w:lang w:val="en-US" w:eastAsia="es-ES_tradnl"/>
        </w:rPr>
        <w:t xml:space="preserve">for </w:t>
      </w:r>
      <w:r w:rsidR="00F74CF4">
        <w:rPr>
          <w:lang w:val="en-US" w:eastAsia="es-ES_tradnl"/>
        </w:rPr>
        <w:t>remote</w:t>
      </w:r>
      <w:r w:rsidR="00DF6EE3">
        <w:rPr>
          <w:lang w:val="en-US" w:eastAsia="es-ES_tradnl"/>
        </w:rPr>
        <w:t xml:space="preserve"> </w:t>
      </w:r>
      <w:r w:rsidR="0014566A">
        <w:rPr>
          <w:lang w:val="en-US" w:eastAsia="es-ES_tradnl"/>
        </w:rPr>
        <w:t>monitor</w:t>
      </w:r>
      <w:r w:rsidR="000E5A72">
        <w:rPr>
          <w:lang w:val="en-US" w:eastAsia="es-ES_tradnl"/>
        </w:rPr>
        <w:t>ing</w:t>
      </w:r>
      <w:r w:rsidR="00DF6EE3" w:rsidRPr="009A4E0B">
        <w:rPr>
          <w:lang w:val="en-US" w:eastAsia="es-ES_tradnl"/>
        </w:rPr>
        <w:t xml:space="preserve">. </w:t>
      </w:r>
      <w:r w:rsidR="00D82340">
        <w:rPr>
          <w:lang w:val="en-US" w:eastAsia="es-ES_tradnl"/>
        </w:rPr>
        <w:t xml:space="preserve">In the </w:t>
      </w:r>
      <w:r w:rsidR="00D82340">
        <w:rPr>
          <w:lang w:val="en-US" w:eastAsia="es-ES_tradnl"/>
        </w:rPr>
        <w:lastRenderedPageBreak/>
        <w:t>following days</w:t>
      </w:r>
      <w:r w:rsidRPr="009A4E0B">
        <w:rPr>
          <w:lang w:val="en-US" w:eastAsia="es-ES_tradnl"/>
        </w:rPr>
        <w:t xml:space="preserve">, the same </w:t>
      </w:r>
      <w:r w:rsidR="002203D1">
        <w:rPr>
          <w:lang w:val="en-US" w:eastAsia="es-ES_tradnl"/>
        </w:rPr>
        <w:t>individual</w:t>
      </w:r>
      <w:r w:rsidRPr="009A4E0B">
        <w:rPr>
          <w:lang w:val="en-US" w:eastAsia="es-ES_tradnl"/>
        </w:rPr>
        <w:t xml:space="preserve"> appeared in several beaches along the </w:t>
      </w:r>
      <w:r w:rsidR="00DB5628">
        <w:rPr>
          <w:lang w:val="en-US" w:eastAsia="es-ES_tradnl"/>
        </w:rPr>
        <w:t xml:space="preserve">state </w:t>
      </w:r>
      <w:r w:rsidRPr="009A4E0B">
        <w:rPr>
          <w:lang w:val="en-US" w:eastAsia="es-ES_tradnl"/>
        </w:rPr>
        <w:t>coast</w:t>
      </w:r>
      <w:r w:rsidR="003D484F">
        <w:rPr>
          <w:lang w:val="en-US" w:eastAsia="es-ES_tradnl"/>
        </w:rPr>
        <w:t xml:space="preserve"> </w:t>
      </w:r>
      <w:r w:rsidR="0014566A">
        <w:rPr>
          <w:lang w:val="en-US" w:eastAsia="es-ES_tradnl"/>
        </w:rPr>
        <w:t>and spent</w:t>
      </w:r>
      <w:r w:rsidR="0014566A" w:rsidRPr="009A4E0B">
        <w:rPr>
          <w:lang w:val="en-US" w:eastAsia="es-ES_tradnl"/>
        </w:rPr>
        <w:t xml:space="preserve"> </w:t>
      </w:r>
      <w:r w:rsidR="00860293">
        <w:rPr>
          <w:lang w:val="en-US" w:eastAsia="es-ES_tradnl"/>
        </w:rPr>
        <w:t>approximately</w:t>
      </w:r>
      <w:r w:rsidR="0014566A" w:rsidRPr="009A4E0B">
        <w:rPr>
          <w:lang w:val="en-US" w:eastAsia="es-ES_tradnl"/>
        </w:rPr>
        <w:t xml:space="preserve"> </w:t>
      </w:r>
      <w:r w:rsidRPr="009A4E0B">
        <w:rPr>
          <w:lang w:val="en-US" w:eastAsia="es-ES_tradnl"/>
        </w:rPr>
        <w:t xml:space="preserve">one </w:t>
      </w:r>
      <w:r w:rsidR="00C54805">
        <w:rPr>
          <w:lang w:val="en-US" w:eastAsia="es-ES_tradnl"/>
        </w:rPr>
        <w:t>month in the beaches of Florianó</w:t>
      </w:r>
      <w:r w:rsidRPr="009A4E0B">
        <w:rPr>
          <w:lang w:val="en-US" w:eastAsia="es-ES_tradnl"/>
        </w:rPr>
        <w:t>polis city.</w:t>
      </w:r>
      <w:r w:rsidR="009A0189">
        <w:rPr>
          <w:lang w:val="en-US" w:eastAsia="es-ES_tradnl"/>
        </w:rPr>
        <w:t xml:space="preserve"> </w:t>
      </w:r>
      <w:r w:rsidR="002C608E">
        <w:rPr>
          <w:lang w:val="en-US" w:eastAsia="es-ES_tradnl"/>
        </w:rPr>
        <w:t>After that</w:t>
      </w:r>
      <w:r w:rsidRPr="009A4E0B">
        <w:rPr>
          <w:lang w:val="en-US" w:eastAsia="es-ES_tradnl"/>
        </w:rPr>
        <w:t xml:space="preserve">, the animal </w:t>
      </w:r>
      <w:r w:rsidR="00C46BB0" w:rsidRPr="00013920">
        <w:rPr>
          <w:lang w:val="en-US" w:eastAsia="es-ES_tradnl"/>
        </w:rPr>
        <w:t>was not observed</w:t>
      </w:r>
      <w:r w:rsidRPr="009A4E0B">
        <w:rPr>
          <w:lang w:val="en-US" w:eastAsia="es-ES_tradnl"/>
        </w:rPr>
        <w:t xml:space="preserve"> </w:t>
      </w:r>
      <w:r w:rsidR="00C46BB0">
        <w:rPr>
          <w:lang w:val="en-US" w:eastAsia="es-ES_tradnl"/>
        </w:rPr>
        <w:t xml:space="preserve">by the field team </w:t>
      </w:r>
      <w:r w:rsidR="00E34953">
        <w:rPr>
          <w:lang w:val="en-US" w:eastAsia="es-ES_tradnl"/>
        </w:rPr>
        <w:t xml:space="preserve">by </w:t>
      </w:r>
      <w:r w:rsidRPr="009A4E0B">
        <w:rPr>
          <w:lang w:val="en-US" w:eastAsia="es-ES_tradnl"/>
        </w:rPr>
        <w:t>two weeks</w:t>
      </w:r>
      <w:r w:rsidR="00B21CD8">
        <w:rPr>
          <w:lang w:val="en-US" w:eastAsia="es-ES_tradnl"/>
        </w:rPr>
        <w:t>,</w:t>
      </w:r>
      <w:r w:rsidRPr="009A4E0B">
        <w:rPr>
          <w:lang w:val="en-US" w:eastAsia="es-ES_tradnl"/>
        </w:rPr>
        <w:t xml:space="preserve"> and</w:t>
      </w:r>
      <w:r w:rsidR="00352BB9">
        <w:rPr>
          <w:lang w:val="en-US" w:eastAsia="es-ES_tradnl"/>
        </w:rPr>
        <w:t xml:space="preserve"> </w:t>
      </w:r>
      <w:r w:rsidRPr="009A4E0B">
        <w:rPr>
          <w:lang w:val="en-US" w:eastAsia="es-ES_tradnl"/>
        </w:rPr>
        <w:t>when re</w:t>
      </w:r>
      <w:r w:rsidR="00C61F47">
        <w:rPr>
          <w:lang w:val="en-US" w:eastAsia="es-ES_tradnl"/>
        </w:rPr>
        <w:t>-</w:t>
      </w:r>
      <w:r w:rsidRPr="009A4E0B">
        <w:rPr>
          <w:lang w:val="en-US" w:eastAsia="es-ES_tradnl"/>
        </w:rPr>
        <w:t>sighted</w:t>
      </w:r>
      <w:r w:rsidR="00514539">
        <w:rPr>
          <w:lang w:val="en-US" w:eastAsia="es-ES_tradnl"/>
        </w:rPr>
        <w:t xml:space="preserve"> </w:t>
      </w:r>
      <w:r w:rsidR="00B21CD8">
        <w:rPr>
          <w:lang w:val="en-US" w:eastAsia="es-ES_tradnl"/>
        </w:rPr>
        <w:t xml:space="preserve">on </w:t>
      </w:r>
      <w:r w:rsidR="00514539">
        <w:rPr>
          <w:lang w:val="en-US" w:eastAsia="es-ES_tradnl"/>
        </w:rPr>
        <w:t xml:space="preserve">August </w:t>
      </w:r>
      <w:r w:rsidR="00514539" w:rsidRPr="00CE7E3C">
        <w:rPr>
          <w:lang w:val="en-US" w:eastAsia="es-ES_tradnl"/>
        </w:rPr>
        <w:t>12</w:t>
      </w:r>
      <w:r w:rsidR="00C3501A" w:rsidRPr="002203D1">
        <w:rPr>
          <w:lang w:val="en-US" w:eastAsia="es-ES_tradnl"/>
        </w:rPr>
        <w:t>th</w:t>
      </w:r>
      <w:r w:rsidR="00BB7901">
        <w:rPr>
          <w:lang w:val="en-US" w:eastAsia="es-ES_tradnl"/>
        </w:rPr>
        <w:t xml:space="preserve"> 2017</w:t>
      </w:r>
      <w:r w:rsidRPr="009A4E0B">
        <w:rPr>
          <w:lang w:val="en-US" w:eastAsia="es-ES_tradnl"/>
        </w:rPr>
        <w:t xml:space="preserve">, </w:t>
      </w:r>
      <w:r w:rsidR="00B21CD8">
        <w:rPr>
          <w:lang w:val="en-US" w:eastAsia="es-ES_tradnl"/>
        </w:rPr>
        <w:t xml:space="preserve">was in </w:t>
      </w:r>
      <w:r w:rsidRPr="009A4E0B">
        <w:rPr>
          <w:lang w:val="en-US" w:eastAsia="es-ES_tradnl"/>
        </w:rPr>
        <w:t>poor body condition and</w:t>
      </w:r>
      <w:r w:rsidR="00B21CD8">
        <w:rPr>
          <w:lang w:val="en-US" w:eastAsia="es-ES_tradnl"/>
        </w:rPr>
        <w:t xml:space="preserve"> </w:t>
      </w:r>
      <w:r w:rsidR="00DA47E9">
        <w:rPr>
          <w:lang w:val="en-US" w:eastAsia="es-ES_tradnl"/>
        </w:rPr>
        <w:t>presenting</w:t>
      </w:r>
      <w:r w:rsidRPr="009A4E0B">
        <w:rPr>
          <w:lang w:val="en-US" w:eastAsia="es-ES_tradnl"/>
        </w:rPr>
        <w:t xml:space="preserve"> </w:t>
      </w:r>
      <w:r w:rsidR="00516C55">
        <w:rPr>
          <w:lang w:val="en-US" w:eastAsia="es-ES_tradnl"/>
        </w:rPr>
        <w:t>marked swelling</w:t>
      </w:r>
      <w:r w:rsidR="00DA47E9">
        <w:rPr>
          <w:lang w:val="en-US" w:eastAsia="es-ES_tradnl"/>
        </w:rPr>
        <w:t xml:space="preserve"> </w:t>
      </w:r>
      <w:r w:rsidR="00A4344A">
        <w:rPr>
          <w:lang w:val="en-US" w:eastAsia="es-ES_tradnl"/>
        </w:rPr>
        <w:t>on</w:t>
      </w:r>
      <w:r w:rsidRPr="009A4E0B">
        <w:rPr>
          <w:lang w:val="en-US" w:eastAsia="es-ES_tradnl"/>
        </w:rPr>
        <w:t xml:space="preserve"> </w:t>
      </w:r>
      <w:r w:rsidR="00A67A42">
        <w:rPr>
          <w:lang w:val="en-US" w:eastAsia="es-ES_tradnl"/>
        </w:rPr>
        <w:t xml:space="preserve">the right </w:t>
      </w:r>
      <w:r w:rsidR="00A4344A">
        <w:rPr>
          <w:lang w:val="en-US" w:eastAsia="es-ES_tradnl"/>
        </w:rPr>
        <w:t xml:space="preserve">lateral </w:t>
      </w:r>
      <w:r w:rsidR="00A61902">
        <w:rPr>
          <w:lang w:val="en-US" w:eastAsia="es-ES_tradnl"/>
        </w:rPr>
        <w:t xml:space="preserve">neck </w:t>
      </w:r>
      <w:r w:rsidR="00A4344A">
        <w:rPr>
          <w:lang w:val="en-US" w:eastAsia="es-ES_tradnl"/>
        </w:rPr>
        <w:t>area</w:t>
      </w:r>
      <w:r w:rsidR="00A67A42">
        <w:rPr>
          <w:lang w:val="en-US" w:eastAsia="es-ES_tradnl"/>
        </w:rPr>
        <w:t xml:space="preserve">. </w:t>
      </w:r>
      <w:r w:rsidRPr="009A4E0B">
        <w:rPr>
          <w:lang w:val="en-US" w:eastAsia="es-ES_tradnl"/>
        </w:rPr>
        <w:t xml:space="preserve">Due to </w:t>
      </w:r>
      <w:r w:rsidR="00A4344A">
        <w:rPr>
          <w:lang w:val="en-US" w:eastAsia="es-ES_tradnl"/>
        </w:rPr>
        <w:t>the individual’s</w:t>
      </w:r>
      <w:r w:rsidR="00A4344A" w:rsidRPr="009A4E0B">
        <w:rPr>
          <w:lang w:val="en-US" w:eastAsia="es-ES_tradnl"/>
        </w:rPr>
        <w:t xml:space="preserve"> </w:t>
      </w:r>
      <w:r w:rsidRPr="009A4E0B">
        <w:rPr>
          <w:lang w:val="en-US" w:eastAsia="es-ES_tradnl"/>
        </w:rPr>
        <w:t xml:space="preserve">poor clinical condition, </w:t>
      </w:r>
      <w:r w:rsidR="00672236">
        <w:rPr>
          <w:lang w:val="en-US" w:eastAsia="es-ES_tradnl"/>
        </w:rPr>
        <w:t>it was immediate</w:t>
      </w:r>
      <w:r w:rsidR="00567D79">
        <w:rPr>
          <w:lang w:val="en-US" w:eastAsia="es-ES_tradnl"/>
        </w:rPr>
        <w:t>ly</w:t>
      </w:r>
      <w:r w:rsidRPr="009A4E0B">
        <w:rPr>
          <w:lang w:val="en-US" w:eastAsia="es-ES_tradnl"/>
        </w:rPr>
        <w:t xml:space="preserve"> rescued </w:t>
      </w:r>
      <w:r w:rsidR="00B80FF2">
        <w:rPr>
          <w:lang w:val="en-US" w:eastAsia="es-ES_tradnl"/>
        </w:rPr>
        <w:t>at</w:t>
      </w:r>
      <w:r w:rsidR="00B80FF2" w:rsidRPr="009A4E0B">
        <w:rPr>
          <w:lang w:val="en-US" w:eastAsia="es-ES_tradnl"/>
        </w:rPr>
        <w:t xml:space="preserve"> </w:t>
      </w:r>
      <w:r w:rsidRPr="009A4E0B">
        <w:rPr>
          <w:lang w:val="en-US" w:eastAsia="es-ES_tradnl"/>
        </w:rPr>
        <w:t>Pântano do Sul beach (27°46'59” S, 48°30'23” W, Florian</w:t>
      </w:r>
      <w:r w:rsidR="009A11F0">
        <w:rPr>
          <w:lang w:val="en-US" w:eastAsia="es-ES_tradnl"/>
        </w:rPr>
        <w:t>ó</w:t>
      </w:r>
      <w:r w:rsidR="003F4C45">
        <w:rPr>
          <w:lang w:val="en-US" w:eastAsia="es-ES_tradnl"/>
        </w:rPr>
        <w:t>polis) and directed to the nearest</w:t>
      </w:r>
      <w:r w:rsidRPr="009A4E0B">
        <w:rPr>
          <w:lang w:val="en-US" w:eastAsia="es-ES_tradnl"/>
        </w:rPr>
        <w:t xml:space="preserve"> rehabilitation center </w:t>
      </w:r>
      <w:r w:rsidR="00860293">
        <w:rPr>
          <w:lang w:val="en-US" w:eastAsia="es-ES_tradnl"/>
        </w:rPr>
        <w:t>(</w:t>
      </w:r>
      <w:r w:rsidR="0047347C">
        <w:rPr>
          <w:lang w:val="en-US" w:eastAsia="es-ES_tradnl"/>
        </w:rPr>
        <w:t xml:space="preserve">Centro de Pesquisa, </w:t>
      </w:r>
      <w:r w:rsidR="00860293" w:rsidRPr="00860293">
        <w:rPr>
          <w:bCs/>
          <w:lang w:val="en-US" w:eastAsia="es-ES_tradnl"/>
        </w:rPr>
        <w:t>Reabilitação</w:t>
      </w:r>
      <w:r w:rsidR="0047347C">
        <w:rPr>
          <w:lang w:val="en-US" w:eastAsia="es-ES_tradnl"/>
        </w:rPr>
        <w:t xml:space="preserve"> </w:t>
      </w:r>
      <w:r w:rsidR="00860293" w:rsidRPr="00860293">
        <w:rPr>
          <w:lang w:val="en-US" w:eastAsia="es-ES_tradnl"/>
        </w:rPr>
        <w:t xml:space="preserve">e Despetrolização de Animais Marinhos </w:t>
      </w:r>
      <w:r w:rsidR="00860293">
        <w:rPr>
          <w:lang w:val="en-US" w:eastAsia="es-ES_tradnl"/>
        </w:rPr>
        <w:t xml:space="preserve">– </w:t>
      </w:r>
      <w:r w:rsidRPr="009A4E0B">
        <w:rPr>
          <w:lang w:val="en-US" w:eastAsia="es-ES_tradnl"/>
        </w:rPr>
        <w:t>CE</w:t>
      </w:r>
      <w:r w:rsidR="00514539">
        <w:rPr>
          <w:lang w:val="en-US" w:eastAsia="es-ES_tradnl"/>
        </w:rPr>
        <w:t>PRA</w:t>
      </w:r>
      <w:r w:rsidR="00E33CAD">
        <w:rPr>
          <w:lang w:val="en-US" w:eastAsia="es-ES_tradnl"/>
        </w:rPr>
        <w:t>M</w:t>
      </w:r>
      <w:r w:rsidR="00860293">
        <w:rPr>
          <w:lang w:val="en-US" w:eastAsia="es-ES_tradnl"/>
        </w:rPr>
        <w:t>)</w:t>
      </w:r>
      <w:r w:rsidR="00514539">
        <w:rPr>
          <w:lang w:val="en-US" w:eastAsia="es-ES_tradnl"/>
        </w:rPr>
        <w:t>, located in the same city.</w:t>
      </w:r>
    </w:p>
    <w:p w:rsidR="009A4E0B" w:rsidRPr="009A4E0B" w:rsidRDefault="0002099A" w:rsidP="006337F5">
      <w:pPr>
        <w:tabs>
          <w:tab w:val="left" w:pos="2835"/>
        </w:tabs>
        <w:spacing w:after="160" w:line="360" w:lineRule="auto"/>
        <w:jc w:val="both"/>
        <w:rPr>
          <w:lang w:val="en-US" w:eastAsia="es-ES_tradnl"/>
        </w:rPr>
      </w:pPr>
      <w:r>
        <w:rPr>
          <w:lang w:val="en-US" w:eastAsia="es-ES_tradnl"/>
        </w:rPr>
        <w:t>Upon</w:t>
      </w:r>
      <w:r w:rsidRPr="009A4E0B">
        <w:rPr>
          <w:lang w:val="en-US" w:eastAsia="es-ES_tradnl"/>
        </w:rPr>
        <w:t xml:space="preserve"> </w:t>
      </w:r>
      <w:r w:rsidR="009A4E0B" w:rsidRPr="009A4E0B">
        <w:rPr>
          <w:lang w:val="en-US" w:eastAsia="es-ES_tradnl"/>
        </w:rPr>
        <w:t xml:space="preserve">clinical examination, </w:t>
      </w:r>
      <w:r w:rsidR="006337F5" w:rsidRPr="006337F5">
        <w:rPr>
          <w:lang w:val="en-US" w:eastAsia="es-ES_tradnl"/>
        </w:rPr>
        <w:t>emaciation</w:t>
      </w:r>
      <w:r w:rsidR="009A4E0B" w:rsidRPr="009A4E0B">
        <w:rPr>
          <w:lang w:val="en-US" w:eastAsia="es-ES_tradnl"/>
        </w:rPr>
        <w:t xml:space="preserve">, mild </w:t>
      </w:r>
      <w:r w:rsidR="00A4576C">
        <w:rPr>
          <w:lang w:val="en-US" w:eastAsia="es-ES_tradnl"/>
        </w:rPr>
        <w:t xml:space="preserve">bilateral </w:t>
      </w:r>
      <w:r w:rsidR="009A4E0B" w:rsidRPr="009A4E0B">
        <w:rPr>
          <w:lang w:val="en-US" w:eastAsia="es-ES_tradnl"/>
        </w:rPr>
        <w:t>pulmonary c</w:t>
      </w:r>
      <w:r w:rsidR="007448AD">
        <w:rPr>
          <w:lang w:val="en-US" w:eastAsia="es-ES_tradnl"/>
        </w:rPr>
        <w:t>repitation</w:t>
      </w:r>
      <w:r w:rsidR="00AC4128">
        <w:rPr>
          <w:lang w:val="en-US" w:eastAsia="es-ES_tradnl"/>
        </w:rPr>
        <w:t>s</w:t>
      </w:r>
      <w:r w:rsidR="007448AD">
        <w:rPr>
          <w:lang w:val="en-US" w:eastAsia="es-ES_tradnl"/>
        </w:rPr>
        <w:t xml:space="preserve"> on auscultation</w:t>
      </w:r>
      <w:r w:rsidR="009A4E0B" w:rsidRPr="009A4E0B">
        <w:rPr>
          <w:lang w:val="en-US" w:eastAsia="es-ES_tradnl"/>
        </w:rPr>
        <w:t xml:space="preserve"> and a </w:t>
      </w:r>
      <w:r w:rsidR="007B5D2C" w:rsidRPr="007B5D2C">
        <w:rPr>
          <w:lang w:val="en-US" w:eastAsia="es-ES_tradnl"/>
        </w:rPr>
        <w:t>15 cm</w:t>
      </w:r>
      <w:r w:rsidR="007B5D2C">
        <w:rPr>
          <w:lang w:val="en-US" w:eastAsia="es-ES_tradnl"/>
        </w:rPr>
        <w:t xml:space="preserve"> in diameter </w:t>
      </w:r>
      <w:r w:rsidR="009A4E0B" w:rsidRPr="009A4E0B">
        <w:rPr>
          <w:lang w:val="en-US" w:eastAsia="es-ES_tradnl"/>
        </w:rPr>
        <w:t>purulent</w:t>
      </w:r>
      <w:r w:rsidR="007B5D2C">
        <w:rPr>
          <w:lang w:val="en-US" w:eastAsia="es-ES_tradnl"/>
        </w:rPr>
        <w:t xml:space="preserve"> ulcerated</w:t>
      </w:r>
      <w:r w:rsidR="009A4E0B" w:rsidRPr="009A4E0B">
        <w:rPr>
          <w:lang w:val="en-US" w:eastAsia="es-ES_tradnl"/>
        </w:rPr>
        <w:t xml:space="preserve"> abscess located on the right </w:t>
      </w:r>
      <w:r w:rsidR="00A4576C">
        <w:rPr>
          <w:lang w:val="en-US" w:eastAsia="es-ES_tradnl"/>
        </w:rPr>
        <w:t>lateral neck area</w:t>
      </w:r>
      <w:r w:rsidR="009A4E0B" w:rsidRPr="009A4E0B">
        <w:rPr>
          <w:lang w:val="en-US" w:eastAsia="es-ES_tradnl"/>
        </w:rPr>
        <w:t xml:space="preserve"> were </w:t>
      </w:r>
      <w:r w:rsidR="00A4576C">
        <w:rPr>
          <w:lang w:val="en-US" w:eastAsia="es-ES_tradnl"/>
        </w:rPr>
        <w:t>observed</w:t>
      </w:r>
      <w:r w:rsidR="009A4E0B" w:rsidRPr="009A4E0B">
        <w:rPr>
          <w:lang w:val="en-US" w:eastAsia="es-ES_tradnl"/>
        </w:rPr>
        <w:t xml:space="preserve">. </w:t>
      </w:r>
      <w:r w:rsidR="00FE0914">
        <w:rPr>
          <w:lang w:val="en-US" w:eastAsia="es-ES_tradnl"/>
        </w:rPr>
        <w:t>The animal weighed</w:t>
      </w:r>
      <w:r w:rsidR="00FE0914" w:rsidRPr="009A4E0B">
        <w:rPr>
          <w:lang w:val="en-US" w:eastAsia="es-ES_tradnl"/>
        </w:rPr>
        <w:t xml:space="preserve"> approximately 150 kg. </w:t>
      </w:r>
      <w:r w:rsidR="00C67697">
        <w:rPr>
          <w:lang w:val="en-US" w:eastAsia="es-ES_tradnl"/>
        </w:rPr>
        <w:t>At first</w:t>
      </w:r>
      <w:r w:rsidR="00AA3A14">
        <w:rPr>
          <w:lang w:val="en-US" w:eastAsia="es-ES_tradnl"/>
        </w:rPr>
        <w:t>, t</w:t>
      </w:r>
      <w:r w:rsidR="009A4E0B" w:rsidRPr="009A4E0B">
        <w:rPr>
          <w:lang w:val="en-US" w:eastAsia="es-ES_tradnl"/>
        </w:rPr>
        <w:t xml:space="preserve">he animal was treated with </w:t>
      </w:r>
      <w:r w:rsidR="000B6BC6">
        <w:rPr>
          <w:lang w:val="en-US" w:eastAsia="es-ES_tradnl"/>
        </w:rPr>
        <w:t>penicillin</w:t>
      </w:r>
      <w:r w:rsidR="00EE042D">
        <w:rPr>
          <w:lang w:val="en-US" w:eastAsia="es-ES_tradnl"/>
        </w:rPr>
        <w:t xml:space="preserve"> </w:t>
      </w:r>
      <w:r w:rsidR="000B6BC6">
        <w:rPr>
          <w:lang w:val="en-US" w:eastAsia="es-ES_tradnl"/>
        </w:rPr>
        <w:t>(</w:t>
      </w:r>
      <w:r w:rsidR="001066F1" w:rsidRPr="001066F1">
        <w:rPr>
          <w:lang w:val="en-US" w:eastAsia="es-ES_tradnl"/>
        </w:rPr>
        <w:t>Shotapen®, Virbac Laboratories, Carros, France,</w:t>
      </w:r>
      <w:r w:rsidR="001066F1">
        <w:rPr>
          <w:lang w:val="en-US" w:eastAsia="es-ES_tradnl"/>
        </w:rPr>
        <w:t xml:space="preserve"> </w:t>
      </w:r>
      <w:r w:rsidR="000B6BC6">
        <w:rPr>
          <w:lang w:val="en-US" w:eastAsia="es-ES_tradnl"/>
        </w:rPr>
        <w:t>0.</w:t>
      </w:r>
      <w:r w:rsidR="00DC7891">
        <w:rPr>
          <w:lang w:val="en-US" w:eastAsia="es-ES_tradnl"/>
        </w:rPr>
        <w:t>1 mg/kg</w:t>
      </w:r>
      <w:r w:rsidR="00A31820">
        <w:rPr>
          <w:lang w:val="en-US" w:eastAsia="es-ES_tradnl"/>
        </w:rPr>
        <w:t>, IM</w:t>
      </w:r>
      <w:r w:rsidR="00DC7891">
        <w:rPr>
          <w:lang w:val="en-US" w:eastAsia="es-ES_tradnl"/>
        </w:rPr>
        <w:t xml:space="preserve"> </w:t>
      </w:r>
      <w:r w:rsidR="00EE6E2A">
        <w:rPr>
          <w:lang w:val="en-US" w:eastAsia="es-ES_tradnl"/>
        </w:rPr>
        <w:t xml:space="preserve">SID </w:t>
      </w:r>
      <w:r w:rsidR="00B34B32">
        <w:rPr>
          <w:lang w:val="en-US" w:eastAsia="es-ES_tradnl"/>
        </w:rPr>
        <w:t>EOD for three days</w:t>
      </w:r>
      <w:r w:rsidR="00C67697">
        <w:rPr>
          <w:lang w:val="en-US" w:eastAsia="es-ES_tradnl"/>
        </w:rPr>
        <w:t>)</w:t>
      </w:r>
      <w:r w:rsidR="00DC7891" w:rsidRPr="007B3653">
        <w:rPr>
          <w:lang w:val="en-US" w:eastAsia="es-ES_tradnl"/>
        </w:rPr>
        <w:t>,</w:t>
      </w:r>
      <w:r w:rsidR="009A4E0B" w:rsidRPr="009A4E0B">
        <w:rPr>
          <w:lang w:val="en-US" w:eastAsia="es-ES_tradnl"/>
        </w:rPr>
        <w:t xml:space="preserve"> </w:t>
      </w:r>
      <w:r w:rsidR="000B6BC6" w:rsidRPr="00E8663F">
        <w:rPr>
          <w:lang w:val="en-US" w:eastAsia="es-ES_tradnl"/>
        </w:rPr>
        <w:t>k</w:t>
      </w:r>
      <w:r w:rsidR="00DC7891" w:rsidRPr="00E8663F">
        <w:rPr>
          <w:lang w:val="en-US" w:eastAsia="es-ES_tradnl"/>
        </w:rPr>
        <w:t>etoprofen (</w:t>
      </w:r>
      <w:r w:rsidR="00E8663F" w:rsidRPr="00E8663F">
        <w:rPr>
          <w:bCs/>
          <w:lang w:val="en-US" w:eastAsia="es-ES_tradnl"/>
        </w:rPr>
        <w:t>Venco</w:t>
      </w:r>
      <w:r w:rsidR="00D63014">
        <w:rPr>
          <w:lang w:val="en-US" w:eastAsia="es-ES_tradnl"/>
        </w:rPr>
        <w:t xml:space="preserve"> </w:t>
      </w:r>
      <w:r w:rsidR="00E8663F" w:rsidRPr="00E8663F">
        <w:rPr>
          <w:lang w:val="en-US" w:eastAsia="es-ES_tradnl"/>
        </w:rPr>
        <w:t>Laboratory, Londrina, Brazil</w:t>
      </w:r>
      <w:r w:rsidR="00E8663F">
        <w:rPr>
          <w:lang w:val="en-US" w:eastAsia="es-ES_tradnl"/>
        </w:rPr>
        <w:t>,</w:t>
      </w:r>
      <w:r w:rsidR="00E8663F" w:rsidRPr="00E8663F">
        <w:rPr>
          <w:lang w:val="en-US" w:eastAsia="es-ES_tradnl"/>
        </w:rPr>
        <w:t xml:space="preserve"> </w:t>
      </w:r>
      <w:r w:rsidR="00DC7891" w:rsidRPr="00EE6E2A">
        <w:rPr>
          <w:lang w:val="en-US" w:eastAsia="es-ES_tradnl"/>
        </w:rPr>
        <w:t>2 mg/Kg</w:t>
      </w:r>
      <w:r w:rsidR="00A31820" w:rsidRPr="00EE6E2A">
        <w:rPr>
          <w:lang w:val="en-US" w:eastAsia="es-ES_tradnl"/>
        </w:rPr>
        <w:t>, IM</w:t>
      </w:r>
      <w:r w:rsidR="00DC7891" w:rsidRPr="00EE6E2A">
        <w:rPr>
          <w:lang w:val="en-US" w:eastAsia="es-ES_tradnl"/>
        </w:rPr>
        <w:t xml:space="preserve"> </w:t>
      </w:r>
      <w:r w:rsidR="007B3653" w:rsidRPr="00EE6E2A">
        <w:rPr>
          <w:lang w:val="en-US" w:eastAsia="es-ES_tradnl"/>
        </w:rPr>
        <w:t>S</w:t>
      </w:r>
      <w:r w:rsidR="00793818" w:rsidRPr="00EE6E2A">
        <w:rPr>
          <w:lang w:val="en-US" w:eastAsia="es-ES_tradnl"/>
        </w:rPr>
        <w:t>ID</w:t>
      </w:r>
      <w:r w:rsidR="00DC7891" w:rsidRPr="00EE6E2A">
        <w:rPr>
          <w:lang w:val="en-US" w:eastAsia="es-ES_tradnl"/>
        </w:rPr>
        <w:t xml:space="preserve"> for </w:t>
      </w:r>
      <w:r w:rsidR="007473E0" w:rsidRPr="00EE6E2A">
        <w:rPr>
          <w:lang w:val="en-US" w:eastAsia="es-ES_tradnl"/>
        </w:rPr>
        <w:t>two</w:t>
      </w:r>
      <w:r w:rsidR="00DC7891" w:rsidRPr="00EE6E2A">
        <w:rPr>
          <w:lang w:val="en-US" w:eastAsia="es-ES_tradnl"/>
        </w:rPr>
        <w:t xml:space="preserve"> days</w:t>
      </w:r>
      <w:r w:rsidR="00C67697">
        <w:rPr>
          <w:lang w:val="en-US" w:eastAsia="es-ES_tradnl"/>
        </w:rPr>
        <w:t>)</w:t>
      </w:r>
      <w:r w:rsidR="004D1B7E" w:rsidRPr="00EE6E2A">
        <w:rPr>
          <w:lang w:val="en-US" w:eastAsia="es-ES_tradnl"/>
        </w:rPr>
        <w:t>,</w:t>
      </w:r>
      <w:r w:rsidR="006304B0" w:rsidRPr="00EE6E2A">
        <w:rPr>
          <w:lang w:val="en-US" w:eastAsia="es-ES_tradnl"/>
        </w:rPr>
        <w:t xml:space="preserve"> </w:t>
      </w:r>
      <w:r w:rsidR="00F265C9" w:rsidRPr="001A05E3">
        <w:rPr>
          <w:lang w:val="en-US" w:eastAsia="es-ES_tradnl"/>
        </w:rPr>
        <w:t>t</w:t>
      </w:r>
      <w:r w:rsidR="00DC7891" w:rsidRPr="001A05E3">
        <w:rPr>
          <w:lang w:val="en-US" w:eastAsia="es-ES_tradnl"/>
        </w:rPr>
        <w:t>ramadol (</w:t>
      </w:r>
      <w:r w:rsidR="00751A01" w:rsidRPr="001A05E3">
        <w:rPr>
          <w:lang w:val="en-US" w:eastAsia="es-ES_tradnl"/>
        </w:rPr>
        <w:t>Teuto</w:t>
      </w:r>
      <w:r w:rsidR="00751A01">
        <w:rPr>
          <w:lang w:val="en-US" w:eastAsia="es-ES_tradnl"/>
        </w:rPr>
        <w:t xml:space="preserve">, </w:t>
      </w:r>
      <w:r w:rsidR="00D63014">
        <w:rPr>
          <w:lang w:val="en-US" w:eastAsia="es-ES_tradnl"/>
        </w:rPr>
        <w:t xml:space="preserve">Anápolis, </w:t>
      </w:r>
      <w:r w:rsidR="00751A01" w:rsidRPr="00751A01">
        <w:rPr>
          <w:lang w:val="en-US" w:eastAsia="es-ES_tradnl"/>
        </w:rPr>
        <w:t>B</w:t>
      </w:r>
      <w:r w:rsidR="00751A01">
        <w:rPr>
          <w:lang w:val="en-US" w:eastAsia="es-ES_tradnl"/>
        </w:rPr>
        <w:t xml:space="preserve">razil, </w:t>
      </w:r>
      <w:r w:rsidR="00DC7891" w:rsidRPr="00EE6E2A">
        <w:rPr>
          <w:lang w:val="en-US" w:eastAsia="es-ES_tradnl"/>
        </w:rPr>
        <w:t>2</w:t>
      </w:r>
      <w:r w:rsidR="00B60AE4" w:rsidRPr="00EE6E2A">
        <w:rPr>
          <w:lang w:val="en-US" w:eastAsia="es-ES_tradnl"/>
        </w:rPr>
        <w:t xml:space="preserve"> </w:t>
      </w:r>
      <w:r w:rsidR="00DC7891" w:rsidRPr="00EE6E2A">
        <w:rPr>
          <w:lang w:val="en-US" w:eastAsia="es-ES_tradnl"/>
        </w:rPr>
        <w:t>mg/Kg</w:t>
      </w:r>
      <w:r w:rsidR="00A31820" w:rsidRPr="00EE6E2A">
        <w:rPr>
          <w:lang w:val="en-US" w:eastAsia="es-ES_tradnl"/>
        </w:rPr>
        <w:t xml:space="preserve">, IM </w:t>
      </w:r>
      <w:r w:rsidR="00793818" w:rsidRPr="00EE6E2A">
        <w:rPr>
          <w:lang w:val="en-US" w:eastAsia="es-ES_tradnl"/>
        </w:rPr>
        <w:t>BID</w:t>
      </w:r>
      <w:r w:rsidR="00793818">
        <w:rPr>
          <w:lang w:val="en-US" w:eastAsia="es-ES_tradnl"/>
        </w:rPr>
        <w:t xml:space="preserve"> for</w:t>
      </w:r>
      <w:r w:rsidR="00D05BE4">
        <w:rPr>
          <w:lang w:val="en-US" w:eastAsia="es-ES_tradnl"/>
        </w:rPr>
        <w:t xml:space="preserve"> </w:t>
      </w:r>
      <w:r w:rsidR="007473E0">
        <w:rPr>
          <w:lang w:val="en-US" w:eastAsia="es-ES_tradnl"/>
        </w:rPr>
        <w:t>five</w:t>
      </w:r>
      <w:r w:rsidR="00D05BE4">
        <w:rPr>
          <w:lang w:val="en-US" w:eastAsia="es-ES_tradnl"/>
        </w:rPr>
        <w:t xml:space="preserve"> </w:t>
      </w:r>
      <w:r w:rsidR="00793818">
        <w:rPr>
          <w:lang w:val="en-US" w:eastAsia="es-ES_tradnl"/>
        </w:rPr>
        <w:t>days</w:t>
      </w:r>
      <w:r w:rsidR="00E546A7">
        <w:rPr>
          <w:lang w:val="en-US" w:eastAsia="es-ES_tradnl"/>
        </w:rPr>
        <w:t>)</w:t>
      </w:r>
      <w:r w:rsidR="006304B0">
        <w:rPr>
          <w:lang w:val="en-US" w:eastAsia="es-ES_tradnl"/>
        </w:rPr>
        <w:t xml:space="preserve">, and </w:t>
      </w:r>
      <w:r w:rsidR="00C67697">
        <w:rPr>
          <w:lang w:val="en-US" w:eastAsia="es-ES_tradnl"/>
        </w:rPr>
        <w:t xml:space="preserve">a single </w:t>
      </w:r>
      <w:r w:rsidR="004D1B7E">
        <w:rPr>
          <w:lang w:val="en-US" w:eastAsia="es-ES_tradnl"/>
        </w:rPr>
        <w:t xml:space="preserve">dose of </w:t>
      </w:r>
      <w:r w:rsidR="009E07D8">
        <w:rPr>
          <w:lang w:val="en-US" w:eastAsia="es-ES_tradnl"/>
        </w:rPr>
        <w:t xml:space="preserve">an </w:t>
      </w:r>
      <w:r w:rsidR="004D1B7E">
        <w:rPr>
          <w:lang w:val="en-US" w:eastAsia="es-ES_tradnl"/>
        </w:rPr>
        <w:t xml:space="preserve">energetic and electrolytic supplement </w:t>
      </w:r>
      <w:r w:rsidR="009E07D8">
        <w:rPr>
          <w:lang w:val="en-US" w:eastAsia="es-ES_tradnl"/>
        </w:rPr>
        <w:t>(</w:t>
      </w:r>
      <w:r w:rsidR="004D1B7E">
        <w:rPr>
          <w:lang w:val="en-US" w:eastAsia="es-ES_tradnl"/>
        </w:rPr>
        <w:t xml:space="preserve">Polijet </w:t>
      </w:r>
      <w:r w:rsidR="004D1B7E" w:rsidRPr="00F84F40">
        <w:rPr>
          <w:bCs/>
          <w:lang w:val="en-US" w:eastAsia="es-ES_tradnl"/>
        </w:rPr>
        <w:t>HD</w:t>
      </w:r>
      <w:r w:rsidR="009E07D8">
        <w:rPr>
          <w:lang w:val="en-US" w:eastAsia="es-ES_tradnl"/>
        </w:rPr>
        <w:t xml:space="preserve">, </w:t>
      </w:r>
      <w:r w:rsidR="008F3713">
        <w:rPr>
          <w:lang w:val="en-US" w:eastAsia="es-ES_tradnl"/>
        </w:rPr>
        <w:t xml:space="preserve">Vetoquinol, </w:t>
      </w:r>
      <w:r w:rsidR="008F3713" w:rsidRPr="008F3713">
        <w:rPr>
          <w:lang w:val="en-US" w:eastAsia="es-ES_tradnl"/>
        </w:rPr>
        <w:t>Mairiporã</w:t>
      </w:r>
      <w:r w:rsidR="00ED074A">
        <w:rPr>
          <w:lang w:val="en-US" w:eastAsia="es-ES_tradnl"/>
        </w:rPr>
        <w:t>, Brazil,</w:t>
      </w:r>
      <w:r w:rsidR="008F3713" w:rsidRPr="008F3713">
        <w:rPr>
          <w:lang w:val="en-US" w:eastAsia="es-ES_tradnl"/>
        </w:rPr>
        <w:t xml:space="preserve"> </w:t>
      </w:r>
      <w:r w:rsidR="004D1B7E">
        <w:rPr>
          <w:lang w:val="en-US" w:eastAsia="es-ES_tradnl"/>
        </w:rPr>
        <w:t>20 mg/kg, SC)</w:t>
      </w:r>
      <w:r w:rsidR="00DC7891">
        <w:rPr>
          <w:lang w:val="en-US" w:eastAsia="es-ES_tradnl"/>
        </w:rPr>
        <w:t>.</w:t>
      </w:r>
      <w:r w:rsidR="0018309E">
        <w:rPr>
          <w:lang w:val="en-US" w:eastAsia="es-ES_tradnl"/>
        </w:rPr>
        <w:t xml:space="preserve"> </w:t>
      </w:r>
      <w:r w:rsidR="00793818">
        <w:rPr>
          <w:lang w:val="en-US" w:eastAsia="es-ES_tradnl"/>
        </w:rPr>
        <w:t>In the following 24 hours</w:t>
      </w:r>
      <w:r w:rsidR="002C447F">
        <w:rPr>
          <w:lang w:val="en-US" w:eastAsia="es-ES_tradnl"/>
        </w:rPr>
        <w:t xml:space="preserve">, </w:t>
      </w:r>
      <w:r w:rsidR="00793818">
        <w:rPr>
          <w:lang w:val="en-US" w:eastAsia="es-ES_tradnl"/>
        </w:rPr>
        <w:t xml:space="preserve">because the animal was eating on its own, </w:t>
      </w:r>
      <w:r w:rsidR="002C447F">
        <w:rPr>
          <w:lang w:val="en-US" w:eastAsia="es-ES_tradnl"/>
        </w:rPr>
        <w:t>all medications</w:t>
      </w:r>
      <w:r w:rsidR="00A31820">
        <w:rPr>
          <w:lang w:val="en-US" w:eastAsia="es-ES_tradnl"/>
        </w:rPr>
        <w:t xml:space="preserve"> </w:t>
      </w:r>
      <w:r w:rsidR="002C447F">
        <w:rPr>
          <w:lang w:val="en-US" w:eastAsia="es-ES_tradnl"/>
        </w:rPr>
        <w:t>were</w:t>
      </w:r>
      <w:r w:rsidR="00A31820">
        <w:rPr>
          <w:lang w:val="en-US" w:eastAsia="es-ES_tradnl"/>
        </w:rPr>
        <w:t xml:space="preserve"> </w:t>
      </w:r>
      <w:r w:rsidR="000050B3">
        <w:rPr>
          <w:lang w:val="en-US" w:eastAsia="es-ES_tradnl"/>
        </w:rPr>
        <w:t>transferred to</w:t>
      </w:r>
      <w:r w:rsidR="00A31820">
        <w:rPr>
          <w:lang w:val="en-US" w:eastAsia="es-ES_tradnl"/>
        </w:rPr>
        <w:t xml:space="preserve"> </w:t>
      </w:r>
      <w:r w:rsidR="00A31820" w:rsidRPr="002C447F">
        <w:rPr>
          <w:lang w:val="en-US" w:eastAsia="es-ES_tradnl"/>
        </w:rPr>
        <w:t>oral administration,</w:t>
      </w:r>
      <w:r w:rsidR="00A31820">
        <w:rPr>
          <w:lang w:val="en-US" w:eastAsia="es-ES_tradnl"/>
        </w:rPr>
        <w:t xml:space="preserve"> </w:t>
      </w:r>
      <w:r w:rsidR="000050B3">
        <w:rPr>
          <w:lang w:val="en-US" w:eastAsia="es-ES_tradnl"/>
        </w:rPr>
        <w:t xml:space="preserve">to decrease </w:t>
      </w:r>
      <w:r w:rsidR="00D91040">
        <w:rPr>
          <w:lang w:val="en-US" w:eastAsia="es-ES_tradnl"/>
        </w:rPr>
        <w:t xml:space="preserve">the </w:t>
      </w:r>
      <w:r w:rsidR="000050B3">
        <w:rPr>
          <w:lang w:val="en-US" w:eastAsia="es-ES_tradnl"/>
        </w:rPr>
        <w:t xml:space="preserve">stress </w:t>
      </w:r>
      <w:r w:rsidR="00011A62">
        <w:rPr>
          <w:lang w:val="en-US" w:eastAsia="es-ES_tradnl"/>
        </w:rPr>
        <w:t xml:space="preserve">associated with </w:t>
      </w:r>
      <w:r w:rsidR="000050B3">
        <w:rPr>
          <w:lang w:val="en-US" w:eastAsia="es-ES_tradnl"/>
        </w:rPr>
        <w:t>manual restraining</w:t>
      </w:r>
      <w:r w:rsidR="009A4E0B" w:rsidRPr="009A4E0B">
        <w:rPr>
          <w:lang w:val="en-US" w:eastAsia="es-ES_tradnl"/>
        </w:rPr>
        <w:t xml:space="preserve">. </w:t>
      </w:r>
      <w:r w:rsidR="00636315">
        <w:rPr>
          <w:lang w:val="en-US" w:eastAsia="es-ES_tradnl"/>
        </w:rPr>
        <w:t>Additionally,</w:t>
      </w:r>
      <w:r w:rsidR="00CE72A5">
        <w:rPr>
          <w:lang w:val="en-US" w:eastAsia="es-ES_tradnl"/>
        </w:rPr>
        <w:t xml:space="preserve"> two different multi</w:t>
      </w:r>
      <w:r w:rsidR="009A4E0B" w:rsidRPr="004D1B7E">
        <w:rPr>
          <w:lang w:val="en-US" w:eastAsia="es-ES_tradnl"/>
        </w:rPr>
        <w:t>vitamin complex</w:t>
      </w:r>
      <w:r w:rsidR="008557C4">
        <w:rPr>
          <w:lang w:val="en-US" w:eastAsia="es-ES_tradnl"/>
        </w:rPr>
        <w:t>es</w:t>
      </w:r>
      <w:r w:rsidR="009A4E0B" w:rsidRPr="004D1B7E">
        <w:rPr>
          <w:lang w:val="en-US" w:eastAsia="es-ES_tradnl"/>
        </w:rPr>
        <w:t xml:space="preserve"> </w:t>
      </w:r>
      <w:r w:rsidR="00636315" w:rsidRPr="004D1B7E">
        <w:rPr>
          <w:lang w:val="en-US" w:eastAsia="es-ES_tradnl"/>
        </w:rPr>
        <w:t xml:space="preserve">were administered </w:t>
      </w:r>
      <w:r w:rsidR="00636315" w:rsidRPr="00F93FA8">
        <w:rPr>
          <w:lang w:val="en-US" w:eastAsia="es-ES_tradnl"/>
        </w:rPr>
        <w:t>(</w:t>
      </w:r>
      <w:r w:rsidR="001E2929" w:rsidRPr="00F93FA8">
        <w:rPr>
          <w:bCs/>
          <w:lang w:val="en-US" w:eastAsia="es-ES_tradnl"/>
        </w:rPr>
        <w:t>Aminomix</w:t>
      </w:r>
      <w:r w:rsidR="00610493" w:rsidRPr="00F93FA8">
        <w:rPr>
          <w:lang w:val="en-US" w:eastAsia="es-ES_tradnl"/>
        </w:rPr>
        <w:t xml:space="preserve"> </w:t>
      </w:r>
      <w:r w:rsidR="001E2929" w:rsidRPr="00F93FA8">
        <w:rPr>
          <w:lang w:val="en-US" w:eastAsia="es-ES_tradnl"/>
        </w:rPr>
        <w:t xml:space="preserve">Pet, Vetnil Produtos Veterinários Ltda, São Paulo, </w:t>
      </w:r>
      <w:r w:rsidR="001E2929" w:rsidRPr="00F93FA8">
        <w:rPr>
          <w:bCs/>
          <w:lang w:val="en-US" w:eastAsia="es-ES_tradnl"/>
        </w:rPr>
        <w:t>Brazil</w:t>
      </w:r>
      <w:r w:rsidR="00C532BC" w:rsidRPr="00F93FA8">
        <w:rPr>
          <w:bCs/>
          <w:lang w:val="en-US" w:eastAsia="es-ES_tradnl"/>
        </w:rPr>
        <w:t>,</w:t>
      </w:r>
      <w:r w:rsidR="001E2929" w:rsidRPr="00F93FA8">
        <w:rPr>
          <w:lang w:val="en-US" w:eastAsia="es-ES_tradnl"/>
        </w:rPr>
        <w:t xml:space="preserve"> and a vitamin complex based on Mazuri). </w:t>
      </w:r>
      <w:r w:rsidR="0079081F" w:rsidRPr="009276F4">
        <w:rPr>
          <w:lang w:val="en-US" w:eastAsia="es-ES_tradnl"/>
        </w:rPr>
        <w:t>The</w:t>
      </w:r>
      <w:r w:rsidR="009A4E0B" w:rsidRPr="009276F4">
        <w:rPr>
          <w:lang w:val="en-US" w:eastAsia="es-ES_tradnl"/>
        </w:rPr>
        <w:t xml:space="preserve"> </w:t>
      </w:r>
      <w:r w:rsidR="00903AE4" w:rsidRPr="009276F4">
        <w:rPr>
          <w:lang w:val="en-US" w:eastAsia="es-ES_tradnl"/>
        </w:rPr>
        <w:t xml:space="preserve">ulcerated </w:t>
      </w:r>
      <w:r w:rsidR="009A4E0B" w:rsidRPr="009276F4">
        <w:rPr>
          <w:lang w:val="en-US" w:eastAsia="es-ES_tradnl"/>
        </w:rPr>
        <w:t>cervical mass was</w:t>
      </w:r>
      <w:r w:rsidR="009A4E0B" w:rsidRPr="00533BCC">
        <w:rPr>
          <w:lang w:val="en-US" w:eastAsia="es-ES_tradnl"/>
        </w:rPr>
        <w:t xml:space="preserve"> </w:t>
      </w:r>
      <w:r w:rsidR="002203D1">
        <w:rPr>
          <w:lang w:val="en-US" w:eastAsia="es-ES_tradnl"/>
        </w:rPr>
        <w:t>thoroughly</w:t>
      </w:r>
      <w:r w:rsidR="00AE597F">
        <w:rPr>
          <w:lang w:val="en-US" w:eastAsia="es-ES_tradnl"/>
        </w:rPr>
        <w:t xml:space="preserve"> </w:t>
      </w:r>
      <w:r w:rsidR="00E76B90" w:rsidRPr="00533BCC">
        <w:rPr>
          <w:lang w:val="en-US" w:eastAsia="es-ES_tradnl"/>
        </w:rPr>
        <w:t>cleaned</w:t>
      </w:r>
      <w:r w:rsidR="009A4E0B" w:rsidRPr="003D6A37">
        <w:rPr>
          <w:lang w:val="en-US" w:eastAsia="es-ES_tradnl"/>
        </w:rPr>
        <w:t>.</w:t>
      </w:r>
      <w:r w:rsidR="009A4E0B" w:rsidRPr="009A4E0B">
        <w:rPr>
          <w:lang w:val="en-US" w:eastAsia="es-ES_tradnl"/>
        </w:rPr>
        <w:t xml:space="preserve"> </w:t>
      </w:r>
      <w:r w:rsidR="001E0764">
        <w:rPr>
          <w:lang w:val="en-US" w:eastAsia="es-ES_tradnl"/>
        </w:rPr>
        <w:t xml:space="preserve">On the </w:t>
      </w:r>
      <w:r w:rsidR="00665FCA">
        <w:rPr>
          <w:lang w:val="en-US" w:eastAsia="es-ES_tradnl"/>
        </w:rPr>
        <w:t>fif</w:t>
      </w:r>
      <w:r w:rsidR="001E0764">
        <w:rPr>
          <w:lang w:val="en-US" w:eastAsia="es-ES_tradnl"/>
        </w:rPr>
        <w:t>th day of treatment,</w:t>
      </w:r>
      <w:r w:rsidR="009A4E0B" w:rsidRPr="009A4E0B">
        <w:rPr>
          <w:lang w:val="en-US" w:eastAsia="es-ES_tradnl"/>
        </w:rPr>
        <w:t xml:space="preserve"> the animal </w:t>
      </w:r>
      <w:r w:rsidR="001E0764">
        <w:rPr>
          <w:lang w:val="en-US" w:eastAsia="es-ES_tradnl"/>
        </w:rPr>
        <w:t xml:space="preserve">presented </w:t>
      </w:r>
      <w:r w:rsidR="00C25699">
        <w:rPr>
          <w:lang w:val="en-US" w:eastAsia="es-ES_tradnl"/>
        </w:rPr>
        <w:t xml:space="preserve">hyporexia, </w:t>
      </w:r>
      <w:r w:rsidR="00584A6F">
        <w:rPr>
          <w:lang w:val="en-US" w:eastAsia="es-ES_tradnl"/>
        </w:rPr>
        <w:t xml:space="preserve">and received </w:t>
      </w:r>
      <w:r w:rsidR="009A143E">
        <w:rPr>
          <w:lang w:val="en-US" w:eastAsia="es-ES_tradnl"/>
        </w:rPr>
        <w:t xml:space="preserve">subcutaneous </w:t>
      </w:r>
      <w:r w:rsidR="0083395A" w:rsidRPr="00E8432B">
        <w:rPr>
          <w:lang w:val="en-US" w:eastAsia="es-ES_tradnl"/>
        </w:rPr>
        <w:t>omeprazole</w:t>
      </w:r>
      <w:r w:rsidR="0083395A">
        <w:rPr>
          <w:lang w:val="en-US" w:eastAsia="es-ES_tradnl"/>
        </w:rPr>
        <w:t xml:space="preserve"> (40</w:t>
      </w:r>
      <w:r w:rsidR="00C25699">
        <w:rPr>
          <w:lang w:val="en-US" w:eastAsia="es-ES_tradnl"/>
        </w:rPr>
        <w:t xml:space="preserve"> mg/kg</w:t>
      </w:r>
      <w:r w:rsidR="003A2080">
        <w:rPr>
          <w:lang w:val="en-US" w:eastAsia="es-ES_tradnl"/>
        </w:rPr>
        <w:t>, Cristália</w:t>
      </w:r>
      <w:r w:rsidR="00E8432B">
        <w:rPr>
          <w:lang w:val="en-US" w:eastAsia="es-ES_tradnl"/>
        </w:rPr>
        <w:t xml:space="preserve">, </w:t>
      </w:r>
      <w:r w:rsidR="00E8432B" w:rsidRPr="00E8432B">
        <w:rPr>
          <w:lang w:val="en-US" w:eastAsia="es-ES_tradnl"/>
        </w:rPr>
        <w:t>Itapira, Brazil</w:t>
      </w:r>
      <w:r w:rsidR="00C25699">
        <w:rPr>
          <w:lang w:val="en-US" w:eastAsia="es-ES_tradnl"/>
        </w:rPr>
        <w:t>)</w:t>
      </w:r>
      <w:r w:rsidR="00AC5951">
        <w:rPr>
          <w:lang w:val="en-US" w:eastAsia="es-ES_tradnl"/>
        </w:rPr>
        <w:t>,</w:t>
      </w:r>
      <w:r w:rsidR="00C25699">
        <w:rPr>
          <w:lang w:val="en-US" w:eastAsia="es-ES_tradnl"/>
        </w:rPr>
        <w:t xml:space="preserve"> </w:t>
      </w:r>
      <w:r w:rsidR="00C25699" w:rsidRPr="00B83425">
        <w:rPr>
          <w:lang w:val="en-US" w:eastAsia="es-ES_tradnl"/>
        </w:rPr>
        <w:t>ranitidine</w:t>
      </w:r>
      <w:r w:rsidR="00C25699">
        <w:rPr>
          <w:lang w:val="en-US" w:eastAsia="es-ES_tradnl"/>
        </w:rPr>
        <w:t xml:space="preserve"> (</w:t>
      </w:r>
      <w:r w:rsidR="00922AB0">
        <w:rPr>
          <w:lang w:val="en-US" w:eastAsia="es-ES_tradnl"/>
        </w:rPr>
        <w:t xml:space="preserve">Farmace, Barbalha, Brazil, </w:t>
      </w:r>
      <w:r w:rsidR="00C25699">
        <w:rPr>
          <w:lang w:val="en-US" w:eastAsia="es-ES_tradnl"/>
        </w:rPr>
        <w:t>25 mg</w:t>
      </w:r>
      <w:r w:rsidR="0083395A">
        <w:rPr>
          <w:lang w:val="en-US" w:eastAsia="es-ES_tradnl"/>
        </w:rPr>
        <w:t>/kg)</w:t>
      </w:r>
      <w:r w:rsidR="00DA318A">
        <w:rPr>
          <w:lang w:val="en-US" w:eastAsia="es-ES_tradnl"/>
        </w:rPr>
        <w:t>,</w:t>
      </w:r>
      <w:r w:rsidR="0083395A">
        <w:rPr>
          <w:lang w:val="en-US" w:eastAsia="es-ES_tradnl"/>
        </w:rPr>
        <w:t xml:space="preserve"> </w:t>
      </w:r>
      <w:r w:rsidR="00AA0349">
        <w:rPr>
          <w:lang w:val="en-US" w:eastAsia="es-ES_tradnl"/>
        </w:rPr>
        <w:t>and</w:t>
      </w:r>
      <w:r w:rsidR="00B06FA9">
        <w:rPr>
          <w:lang w:val="en-US" w:eastAsia="es-ES_tradnl"/>
        </w:rPr>
        <w:t xml:space="preserve"> </w:t>
      </w:r>
      <w:r w:rsidR="00AA0349">
        <w:rPr>
          <w:lang w:val="en-US" w:eastAsia="es-ES_tradnl"/>
        </w:rPr>
        <w:t>R</w:t>
      </w:r>
      <w:r w:rsidR="00AA0349" w:rsidRPr="00AC18F2">
        <w:rPr>
          <w:lang w:val="en-US" w:eastAsia="es-ES_tradnl"/>
        </w:rPr>
        <w:t>inger</w:t>
      </w:r>
      <w:r w:rsidR="00AA0349">
        <w:rPr>
          <w:lang w:val="en-US" w:eastAsia="es-ES_tradnl"/>
        </w:rPr>
        <w:t>’s</w:t>
      </w:r>
      <w:r w:rsidR="00AA0349" w:rsidRPr="00AC18F2">
        <w:rPr>
          <w:lang w:val="en-US" w:eastAsia="es-ES_tradnl"/>
        </w:rPr>
        <w:t xml:space="preserve"> lactate </w:t>
      </w:r>
      <w:r w:rsidR="00AA0349">
        <w:rPr>
          <w:lang w:val="en-US" w:eastAsia="es-ES_tradnl"/>
        </w:rPr>
        <w:t>(</w:t>
      </w:r>
      <w:r w:rsidR="00AA0349" w:rsidRPr="00AC18F2">
        <w:rPr>
          <w:lang w:val="en-US" w:eastAsia="es-ES_tradnl"/>
        </w:rPr>
        <w:t>10 ml</w:t>
      </w:r>
      <w:r w:rsidR="00AA0349">
        <w:rPr>
          <w:lang w:val="en-US" w:eastAsia="es-ES_tradnl"/>
        </w:rPr>
        <w:t>/kg)</w:t>
      </w:r>
      <w:r w:rsidR="009A4E0B" w:rsidRPr="009A4E0B">
        <w:rPr>
          <w:lang w:val="en-US" w:eastAsia="es-ES_tradnl"/>
        </w:rPr>
        <w:t xml:space="preserve">. </w:t>
      </w:r>
      <w:r w:rsidR="00244810">
        <w:rPr>
          <w:lang w:val="en-US" w:eastAsia="es-ES_tradnl"/>
        </w:rPr>
        <w:t>Be</w:t>
      </w:r>
      <w:r w:rsidR="002F6CEE">
        <w:rPr>
          <w:lang w:val="en-US" w:eastAsia="es-ES_tradnl"/>
        </w:rPr>
        <w:t>cause on</w:t>
      </w:r>
      <w:r w:rsidR="00584A6F">
        <w:rPr>
          <w:lang w:val="en-US" w:eastAsia="es-ES_tradnl"/>
        </w:rPr>
        <w:t xml:space="preserve"> physical examination the </w:t>
      </w:r>
      <w:r w:rsidR="001677D7">
        <w:rPr>
          <w:lang w:val="en-US" w:eastAsia="es-ES_tradnl"/>
        </w:rPr>
        <w:t>oral mucosa</w:t>
      </w:r>
      <w:r w:rsidR="0083395A">
        <w:rPr>
          <w:lang w:val="en-US" w:eastAsia="es-ES_tradnl"/>
        </w:rPr>
        <w:t xml:space="preserve"> was pale</w:t>
      </w:r>
      <w:r w:rsidR="00EE55C7">
        <w:rPr>
          <w:lang w:val="en-US" w:eastAsia="es-ES_tradnl"/>
        </w:rPr>
        <w:t xml:space="preserve">, the animal </w:t>
      </w:r>
      <w:r w:rsidR="00DA318A">
        <w:rPr>
          <w:lang w:val="en-US" w:eastAsia="es-ES_tradnl"/>
        </w:rPr>
        <w:t xml:space="preserve">also </w:t>
      </w:r>
      <w:r w:rsidR="00EE55C7">
        <w:rPr>
          <w:lang w:val="en-US" w:eastAsia="es-ES_tradnl"/>
        </w:rPr>
        <w:t xml:space="preserve">received </w:t>
      </w:r>
      <w:r w:rsidR="00ED6187">
        <w:rPr>
          <w:lang w:val="en-US" w:eastAsia="es-ES_tradnl"/>
        </w:rPr>
        <w:t xml:space="preserve">a multivitamin </w:t>
      </w:r>
      <w:r w:rsidR="00AA0349">
        <w:rPr>
          <w:lang w:val="en-US" w:eastAsia="es-ES_tradnl"/>
        </w:rPr>
        <w:t>(</w:t>
      </w:r>
      <w:r w:rsidR="003B1EF9">
        <w:rPr>
          <w:lang w:val="en-US" w:eastAsia="es-ES_tradnl"/>
        </w:rPr>
        <w:t xml:space="preserve">Hemolitan, </w:t>
      </w:r>
      <w:r w:rsidR="00FA494D">
        <w:rPr>
          <w:lang w:val="en-US" w:eastAsia="es-ES_tradnl"/>
        </w:rPr>
        <w:t>Vetnil, Braz</w:t>
      </w:r>
      <w:r w:rsidR="00FA494D" w:rsidRPr="00FA494D">
        <w:rPr>
          <w:lang w:val="en-US" w:eastAsia="es-ES_tradnl"/>
        </w:rPr>
        <w:t>il</w:t>
      </w:r>
      <w:r w:rsidR="00AA0349">
        <w:rPr>
          <w:lang w:val="en-US" w:eastAsia="es-ES_tradnl"/>
        </w:rPr>
        <w:t xml:space="preserve">, </w:t>
      </w:r>
      <w:r w:rsidR="00715A08" w:rsidRPr="000E38D4">
        <w:rPr>
          <w:lang w:val="en-US" w:eastAsia="es-ES_tradnl"/>
        </w:rPr>
        <w:t>1ml</w:t>
      </w:r>
      <w:r w:rsidR="00715A08">
        <w:rPr>
          <w:lang w:val="en-US" w:eastAsia="es-ES_tradnl"/>
        </w:rPr>
        <w:t>/</w:t>
      </w:r>
      <w:r w:rsidR="00715A08" w:rsidRPr="000E38D4">
        <w:rPr>
          <w:lang w:val="en-US" w:eastAsia="es-ES_tradnl"/>
        </w:rPr>
        <w:t>10 kg</w:t>
      </w:r>
      <w:r w:rsidR="00715A08">
        <w:rPr>
          <w:lang w:val="en-US" w:eastAsia="es-ES_tradnl"/>
        </w:rPr>
        <w:t xml:space="preserve">, </w:t>
      </w:r>
      <w:r w:rsidR="002F6CEE">
        <w:rPr>
          <w:lang w:val="en-US" w:eastAsia="es-ES_tradnl"/>
        </w:rPr>
        <w:t xml:space="preserve">PO </w:t>
      </w:r>
      <w:r w:rsidR="00064E3C">
        <w:rPr>
          <w:lang w:val="en-US" w:eastAsia="es-ES_tradnl"/>
        </w:rPr>
        <w:t>BID</w:t>
      </w:r>
      <w:r w:rsidR="00AA0349">
        <w:rPr>
          <w:lang w:val="en-US" w:eastAsia="es-ES_tradnl"/>
        </w:rPr>
        <w:t>)</w:t>
      </w:r>
      <w:r w:rsidR="008E063E">
        <w:rPr>
          <w:lang w:val="en-US" w:eastAsia="es-ES_tradnl"/>
        </w:rPr>
        <w:t xml:space="preserve">. </w:t>
      </w:r>
      <w:r w:rsidR="00021D8A">
        <w:rPr>
          <w:lang w:val="en-US" w:eastAsia="es-ES_tradnl"/>
        </w:rPr>
        <w:t>B</w:t>
      </w:r>
      <w:r w:rsidR="00EE55C7">
        <w:rPr>
          <w:lang w:val="en-US" w:eastAsia="es-ES_tradnl"/>
        </w:rPr>
        <w:t>ased on</w:t>
      </w:r>
      <w:r w:rsidR="00EE55C7" w:rsidRPr="009A4E0B">
        <w:rPr>
          <w:lang w:val="en-US" w:eastAsia="es-ES_tradnl"/>
        </w:rPr>
        <w:t xml:space="preserve"> </w:t>
      </w:r>
      <w:r w:rsidR="00EE55C7">
        <w:rPr>
          <w:lang w:val="en-US" w:eastAsia="es-ES_tradnl"/>
        </w:rPr>
        <w:t>the</w:t>
      </w:r>
      <w:r w:rsidR="00EE55C7" w:rsidRPr="009A4E0B">
        <w:rPr>
          <w:lang w:val="en-US" w:eastAsia="es-ES_tradnl"/>
        </w:rPr>
        <w:t xml:space="preserve"> </w:t>
      </w:r>
      <w:r w:rsidR="00883213">
        <w:rPr>
          <w:lang w:val="en-US" w:eastAsia="es-ES_tradnl"/>
        </w:rPr>
        <w:t xml:space="preserve">results from the </w:t>
      </w:r>
      <w:r w:rsidR="00883213">
        <w:rPr>
          <w:lang w:val="en-US"/>
        </w:rPr>
        <w:t>a</w:t>
      </w:r>
      <w:r w:rsidR="00883213" w:rsidRPr="00950C98">
        <w:rPr>
          <w:lang w:val="en-US"/>
        </w:rPr>
        <w:t>ntimicrobial susceptibility</w:t>
      </w:r>
      <w:r w:rsidR="00883213">
        <w:rPr>
          <w:lang w:val="en-US"/>
        </w:rPr>
        <w:t xml:space="preserve"> test</w:t>
      </w:r>
      <w:r w:rsidR="00883213" w:rsidRPr="00950C98">
        <w:rPr>
          <w:lang w:val="en-US"/>
        </w:rPr>
        <w:t xml:space="preserve"> </w:t>
      </w:r>
      <w:r w:rsidR="00776125">
        <w:rPr>
          <w:lang w:val="en-US" w:eastAsia="es-ES_tradnl"/>
        </w:rPr>
        <w:t xml:space="preserve">(see Table </w:t>
      </w:r>
      <w:r w:rsidR="00B83425" w:rsidRPr="00B83425">
        <w:rPr>
          <w:lang w:val="en-US" w:eastAsia="es-ES_tradnl"/>
        </w:rPr>
        <w:t>1</w:t>
      </w:r>
      <w:r w:rsidR="00776125" w:rsidRPr="00B83425">
        <w:rPr>
          <w:lang w:val="en-US" w:eastAsia="es-ES_tradnl"/>
        </w:rPr>
        <w:t>)</w:t>
      </w:r>
      <w:r w:rsidR="00961CD9" w:rsidRPr="00B83425">
        <w:rPr>
          <w:lang w:val="en-US" w:eastAsia="es-ES_tradnl"/>
        </w:rPr>
        <w:t>,</w:t>
      </w:r>
      <w:r w:rsidR="008E555A" w:rsidRPr="00B83425">
        <w:rPr>
          <w:lang w:val="en-US" w:eastAsia="es-ES_tradnl"/>
        </w:rPr>
        <w:t xml:space="preserve"> penicillin</w:t>
      </w:r>
      <w:r w:rsidR="008E555A">
        <w:rPr>
          <w:lang w:val="en-US" w:eastAsia="es-ES_tradnl"/>
        </w:rPr>
        <w:t xml:space="preserve"> was replaced</w:t>
      </w:r>
      <w:r w:rsidR="003911BE">
        <w:rPr>
          <w:lang w:val="en-US" w:eastAsia="es-ES_tradnl"/>
        </w:rPr>
        <w:t xml:space="preserve"> </w:t>
      </w:r>
      <w:r w:rsidR="008E555A" w:rsidRPr="00B83425">
        <w:rPr>
          <w:lang w:val="en-US" w:eastAsia="es-ES_tradnl"/>
        </w:rPr>
        <w:t xml:space="preserve">by </w:t>
      </w:r>
      <w:r w:rsidR="008E063E" w:rsidRPr="00B83425">
        <w:rPr>
          <w:lang w:val="en-US" w:eastAsia="es-ES_tradnl"/>
        </w:rPr>
        <w:t>enro</w:t>
      </w:r>
      <w:r w:rsidR="0004694A" w:rsidRPr="00B83425">
        <w:rPr>
          <w:lang w:val="en-US" w:eastAsia="es-ES_tradnl"/>
        </w:rPr>
        <w:t>floxacin</w:t>
      </w:r>
      <w:r w:rsidR="0004694A">
        <w:rPr>
          <w:lang w:val="en-US" w:eastAsia="es-ES_tradnl"/>
        </w:rPr>
        <w:t xml:space="preserve"> </w:t>
      </w:r>
      <w:r w:rsidR="00781BA1">
        <w:rPr>
          <w:lang w:val="en-US" w:eastAsia="es-ES_tradnl"/>
        </w:rPr>
        <w:t>(</w:t>
      </w:r>
      <w:r w:rsidR="00CC73A8">
        <w:rPr>
          <w:lang w:val="en-US" w:eastAsia="es-ES_tradnl"/>
        </w:rPr>
        <w:t>Dechra</w:t>
      </w:r>
      <w:r w:rsidR="0023506A">
        <w:rPr>
          <w:lang w:val="en-US" w:eastAsia="es-ES_tradnl"/>
        </w:rPr>
        <w:t xml:space="preserve"> Brasil</w:t>
      </w:r>
      <w:r w:rsidR="00CC73A8">
        <w:rPr>
          <w:lang w:val="en-US" w:eastAsia="es-ES_tradnl"/>
        </w:rPr>
        <w:t xml:space="preserve">, </w:t>
      </w:r>
      <w:r w:rsidR="0023506A">
        <w:rPr>
          <w:lang w:val="en-US" w:eastAsia="es-ES_tradnl"/>
        </w:rPr>
        <w:t xml:space="preserve">Londrina, Brazil, </w:t>
      </w:r>
      <w:r w:rsidR="0004694A">
        <w:rPr>
          <w:lang w:val="en-US" w:eastAsia="es-ES_tradnl"/>
        </w:rPr>
        <w:t>5</w:t>
      </w:r>
      <w:r w:rsidR="00781BA1">
        <w:rPr>
          <w:lang w:val="en-US" w:eastAsia="es-ES_tradnl"/>
        </w:rPr>
        <w:t xml:space="preserve"> </w:t>
      </w:r>
      <w:r w:rsidR="0004694A">
        <w:rPr>
          <w:lang w:val="en-US" w:eastAsia="es-ES_tradnl"/>
        </w:rPr>
        <w:t>mg/kg</w:t>
      </w:r>
      <w:r w:rsidR="00961CD9">
        <w:rPr>
          <w:lang w:val="en-US" w:eastAsia="es-ES_tradnl"/>
        </w:rPr>
        <w:t>,</w:t>
      </w:r>
      <w:r w:rsidR="00961CD9" w:rsidRPr="00961CD9">
        <w:rPr>
          <w:lang w:val="en-US" w:eastAsia="es-ES_tradnl"/>
        </w:rPr>
        <w:t xml:space="preserve"> </w:t>
      </w:r>
      <w:r w:rsidR="00961CD9">
        <w:rPr>
          <w:lang w:val="en-US" w:eastAsia="es-ES_tradnl"/>
        </w:rPr>
        <w:t>IM</w:t>
      </w:r>
      <w:r w:rsidR="002F6CEE">
        <w:rPr>
          <w:lang w:val="en-US" w:eastAsia="es-ES_tradnl"/>
        </w:rPr>
        <w:t xml:space="preserve"> BID</w:t>
      </w:r>
      <w:r w:rsidR="00161612">
        <w:rPr>
          <w:lang w:val="en-US" w:eastAsia="es-ES_tradnl"/>
        </w:rPr>
        <w:t xml:space="preserve"> for 2 days</w:t>
      </w:r>
      <w:r w:rsidR="00781BA1">
        <w:rPr>
          <w:lang w:val="en-US" w:eastAsia="es-ES_tradnl"/>
        </w:rPr>
        <w:t>)</w:t>
      </w:r>
      <w:r w:rsidR="0004694A">
        <w:rPr>
          <w:lang w:val="en-US" w:eastAsia="es-ES_tradnl"/>
        </w:rPr>
        <w:t xml:space="preserve"> </w:t>
      </w:r>
      <w:r w:rsidR="00B874F6">
        <w:rPr>
          <w:lang w:val="en-US" w:eastAsia="es-ES_tradnl"/>
        </w:rPr>
        <w:t>after four days</w:t>
      </w:r>
      <w:r w:rsidR="00161612">
        <w:rPr>
          <w:lang w:val="en-US" w:eastAsia="es-ES_tradnl"/>
        </w:rPr>
        <w:t xml:space="preserve"> of treatment</w:t>
      </w:r>
      <w:r w:rsidR="008E063E" w:rsidRPr="009A4E0B">
        <w:rPr>
          <w:lang w:val="en-US" w:eastAsia="es-ES_tradnl"/>
        </w:rPr>
        <w:t>.</w:t>
      </w:r>
      <w:r w:rsidR="0004694A">
        <w:rPr>
          <w:lang w:val="en-US" w:eastAsia="es-ES_tradnl"/>
        </w:rPr>
        <w:t xml:space="preserve"> </w:t>
      </w:r>
      <w:r w:rsidR="00C34F68">
        <w:rPr>
          <w:lang w:val="en-US" w:eastAsia="es-ES_tradnl"/>
        </w:rPr>
        <w:t xml:space="preserve">On </w:t>
      </w:r>
      <w:r w:rsidR="00CF0D62" w:rsidRPr="004E0503">
        <w:rPr>
          <w:lang w:val="en-US" w:eastAsia="es-ES_tradnl"/>
        </w:rPr>
        <w:t>August 1</w:t>
      </w:r>
      <w:r w:rsidR="00CF0D62">
        <w:rPr>
          <w:lang w:val="en-US" w:eastAsia="es-ES_tradnl"/>
        </w:rPr>
        <w:t>9</w:t>
      </w:r>
      <w:r w:rsidR="00C3501A" w:rsidRPr="002203D1">
        <w:rPr>
          <w:lang w:val="en-US" w:eastAsia="es-ES_tradnl"/>
        </w:rPr>
        <w:t>th</w:t>
      </w:r>
      <w:r w:rsidR="00CF0D62" w:rsidRPr="004E0503">
        <w:rPr>
          <w:lang w:val="en-US" w:eastAsia="es-ES_tradnl"/>
        </w:rPr>
        <w:t xml:space="preserve"> 2017</w:t>
      </w:r>
      <w:r w:rsidR="00161612">
        <w:rPr>
          <w:lang w:val="en-US" w:eastAsia="es-ES_tradnl"/>
        </w:rPr>
        <w:t>,</w:t>
      </w:r>
      <w:r w:rsidR="009A4E0B" w:rsidRPr="009A4E0B">
        <w:rPr>
          <w:lang w:val="en-US" w:eastAsia="es-ES_tradnl"/>
        </w:rPr>
        <w:t xml:space="preserve"> the animal </w:t>
      </w:r>
      <w:r w:rsidR="004E0503">
        <w:rPr>
          <w:lang w:val="en-US" w:eastAsia="es-ES_tradnl"/>
        </w:rPr>
        <w:t>presented</w:t>
      </w:r>
      <w:r w:rsidR="009A4E0B" w:rsidRPr="009A4E0B">
        <w:rPr>
          <w:lang w:val="en-US" w:eastAsia="es-ES_tradnl"/>
        </w:rPr>
        <w:t xml:space="preserve"> anorexia</w:t>
      </w:r>
      <w:r w:rsidR="00AD2E88">
        <w:rPr>
          <w:lang w:val="en-US" w:eastAsia="es-ES_tradnl"/>
        </w:rPr>
        <w:t xml:space="preserve"> and</w:t>
      </w:r>
      <w:r w:rsidR="000A6382">
        <w:rPr>
          <w:lang w:val="en-US" w:eastAsia="es-ES_tradnl"/>
        </w:rPr>
        <w:t xml:space="preserve"> hypotension</w:t>
      </w:r>
      <w:r w:rsidR="00AD2E88">
        <w:rPr>
          <w:lang w:val="en-US" w:eastAsia="es-ES_tradnl"/>
        </w:rPr>
        <w:t>,</w:t>
      </w:r>
      <w:r w:rsidR="00C34F68">
        <w:rPr>
          <w:lang w:val="en-US" w:eastAsia="es-ES_tradnl"/>
        </w:rPr>
        <w:t xml:space="preserve"> d</w:t>
      </w:r>
      <w:r w:rsidR="00C86EE9">
        <w:rPr>
          <w:lang w:val="en-US" w:eastAsia="es-ES_tradnl"/>
        </w:rPr>
        <w:t>y</w:t>
      </w:r>
      <w:r w:rsidR="00ED6187">
        <w:rPr>
          <w:lang w:val="en-US" w:eastAsia="es-ES_tradnl"/>
        </w:rPr>
        <w:t>ing</w:t>
      </w:r>
      <w:r w:rsidR="00C34F68">
        <w:rPr>
          <w:lang w:val="en-US" w:eastAsia="es-ES_tradnl"/>
        </w:rPr>
        <w:t xml:space="preserve"> a few </w:t>
      </w:r>
      <w:r w:rsidR="009A4E0B" w:rsidRPr="009A4E0B">
        <w:rPr>
          <w:lang w:val="en-US" w:eastAsia="es-ES_tradnl"/>
        </w:rPr>
        <w:t>hours</w:t>
      </w:r>
      <w:r w:rsidR="00C86EE9">
        <w:rPr>
          <w:lang w:val="en-US" w:eastAsia="es-ES_tradnl"/>
        </w:rPr>
        <w:t xml:space="preserve"> later</w:t>
      </w:r>
      <w:r w:rsidR="009A4E0B" w:rsidRPr="009A4E0B">
        <w:rPr>
          <w:lang w:val="en-US" w:eastAsia="es-ES_tradnl"/>
        </w:rPr>
        <w:t>.</w:t>
      </w:r>
    </w:p>
    <w:p w:rsidR="009A4E0B" w:rsidRPr="003A3257" w:rsidRDefault="00903AE4" w:rsidP="004543F7">
      <w:pPr>
        <w:spacing w:after="160" w:line="360" w:lineRule="auto"/>
        <w:jc w:val="both"/>
        <w:rPr>
          <w:b/>
          <w:lang w:val="en-US" w:eastAsia="es-ES_tradnl"/>
        </w:rPr>
      </w:pPr>
      <w:r w:rsidRPr="003A3257">
        <w:rPr>
          <w:b/>
          <w:iCs/>
          <w:lang w:val="en-US" w:eastAsia="es-ES_tradnl"/>
        </w:rPr>
        <w:t xml:space="preserve">Gross </w:t>
      </w:r>
      <w:r w:rsidR="009A4E0B" w:rsidRPr="003A3257">
        <w:rPr>
          <w:b/>
          <w:iCs/>
          <w:lang w:val="en-US" w:eastAsia="es-ES_tradnl"/>
        </w:rPr>
        <w:t xml:space="preserve">and </w:t>
      </w:r>
      <w:r w:rsidR="00B64220" w:rsidRPr="003A3257">
        <w:rPr>
          <w:b/>
          <w:iCs/>
          <w:lang w:val="en-US" w:eastAsia="es-ES_tradnl"/>
        </w:rPr>
        <w:t>histopathologic</w:t>
      </w:r>
      <w:r w:rsidR="009A4E0B" w:rsidRPr="003A3257">
        <w:rPr>
          <w:b/>
          <w:iCs/>
          <w:lang w:val="en-US" w:eastAsia="es-ES_tradnl"/>
        </w:rPr>
        <w:t xml:space="preserve"> </w:t>
      </w:r>
      <w:r w:rsidR="002C2BA1" w:rsidRPr="003A3257">
        <w:rPr>
          <w:b/>
          <w:iCs/>
          <w:lang w:val="en-US" w:eastAsia="es-ES_tradnl"/>
        </w:rPr>
        <w:t>examination</w:t>
      </w:r>
    </w:p>
    <w:p w:rsidR="009A4E0B" w:rsidRDefault="009A4E0B" w:rsidP="004543F7">
      <w:pPr>
        <w:spacing w:after="160" w:line="360" w:lineRule="auto"/>
        <w:jc w:val="both"/>
        <w:rPr>
          <w:lang w:val="en-US" w:eastAsia="es-ES_tradnl"/>
        </w:rPr>
      </w:pPr>
      <w:r w:rsidRPr="009A4E0B">
        <w:rPr>
          <w:lang w:val="en-US" w:eastAsia="es-ES_tradnl"/>
        </w:rPr>
        <w:t xml:space="preserve">The South American sea lion was necropsied </w:t>
      </w:r>
      <w:r w:rsidR="001740A3">
        <w:rPr>
          <w:lang w:val="en-US" w:eastAsia="es-ES_tradnl"/>
        </w:rPr>
        <w:t xml:space="preserve">within </w:t>
      </w:r>
      <w:r w:rsidRPr="009A4E0B">
        <w:rPr>
          <w:lang w:val="en-US" w:eastAsia="es-ES_tradnl"/>
        </w:rPr>
        <w:t xml:space="preserve">a few hours after its death, following a standard </w:t>
      </w:r>
      <w:r w:rsidRPr="006179ED">
        <w:rPr>
          <w:lang w:val="en-US" w:eastAsia="es-ES_tradnl"/>
        </w:rPr>
        <w:t>protocol (</w:t>
      </w:r>
      <w:r w:rsidR="002920AA" w:rsidRPr="006179ED">
        <w:rPr>
          <w:lang w:val="en-US" w:eastAsia="es-ES_tradnl"/>
        </w:rPr>
        <w:t xml:space="preserve">Geraci </w:t>
      </w:r>
      <w:r w:rsidR="0096706D" w:rsidRPr="006179ED">
        <w:rPr>
          <w:lang w:val="en-US" w:eastAsia="es-ES_tradnl"/>
        </w:rPr>
        <w:t>&amp;</w:t>
      </w:r>
      <w:r w:rsidR="002920AA" w:rsidRPr="006179ED">
        <w:rPr>
          <w:lang w:val="en-US" w:eastAsia="es-ES_tradnl"/>
        </w:rPr>
        <w:t xml:space="preserve"> Loundsbury,</w:t>
      </w:r>
      <w:r w:rsidR="002920AA" w:rsidRPr="002F20AF">
        <w:rPr>
          <w:lang w:val="en-US" w:eastAsia="es-ES_tradnl"/>
        </w:rPr>
        <w:t xml:space="preserve"> 2005</w:t>
      </w:r>
      <w:r w:rsidRPr="002F20AF">
        <w:rPr>
          <w:lang w:val="en-US" w:eastAsia="es-ES_tradnl"/>
        </w:rPr>
        <w:t>).</w:t>
      </w:r>
      <w:r w:rsidRPr="009A4E0B">
        <w:rPr>
          <w:lang w:val="en-US" w:eastAsia="es-ES_tradnl"/>
        </w:rPr>
        <w:t xml:space="preserve"> Representative tissue samples of brain, thyroid and parathyroid glands, </w:t>
      </w:r>
      <w:r w:rsidR="00B630C8" w:rsidRPr="009A4E0B">
        <w:rPr>
          <w:lang w:val="en-US" w:eastAsia="es-ES_tradnl"/>
        </w:rPr>
        <w:t xml:space="preserve">lung, stomach, small </w:t>
      </w:r>
      <w:r w:rsidR="00B567A7">
        <w:rPr>
          <w:lang w:val="en-US" w:eastAsia="es-ES_tradnl"/>
        </w:rPr>
        <w:t xml:space="preserve">and large </w:t>
      </w:r>
      <w:r w:rsidR="00B630C8" w:rsidRPr="009A4E0B">
        <w:rPr>
          <w:lang w:val="en-US" w:eastAsia="es-ES_tradnl"/>
        </w:rPr>
        <w:t>intestine</w:t>
      </w:r>
      <w:r w:rsidR="00B567A7">
        <w:rPr>
          <w:lang w:val="en-US" w:eastAsia="es-ES_tradnl"/>
        </w:rPr>
        <w:t>s</w:t>
      </w:r>
      <w:r w:rsidR="00B630C8" w:rsidRPr="009A4E0B">
        <w:rPr>
          <w:lang w:val="en-US" w:eastAsia="es-ES_tradnl"/>
        </w:rPr>
        <w:t>, liver,</w:t>
      </w:r>
      <w:r w:rsidR="00B630C8">
        <w:rPr>
          <w:lang w:val="en-US" w:eastAsia="es-ES_tradnl"/>
        </w:rPr>
        <w:t xml:space="preserve"> </w:t>
      </w:r>
      <w:r w:rsidR="00B630C8" w:rsidRPr="009A4E0B">
        <w:rPr>
          <w:lang w:val="en-US" w:eastAsia="es-ES_tradnl"/>
        </w:rPr>
        <w:t xml:space="preserve">spleen, </w:t>
      </w:r>
      <w:r w:rsidR="00B630C8" w:rsidRPr="009A4E0B">
        <w:rPr>
          <w:lang w:val="en-US" w:eastAsia="es-ES_tradnl"/>
        </w:rPr>
        <w:lastRenderedPageBreak/>
        <w:t xml:space="preserve">kidney, bladder, </w:t>
      </w:r>
      <w:r w:rsidRPr="009A4E0B">
        <w:rPr>
          <w:lang w:val="en-US" w:eastAsia="es-ES_tradnl"/>
        </w:rPr>
        <w:t>adrenal glands, skeletal muscle, heart</w:t>
      </w:r>
      <w:r w:rsidR="00B630C8">
        <w:rPr>
          <w:lang w:val="en-US" w:eastAsia="es-ES_tradnl"/>
        </w:rPr>
        <w:t>,</w:t>
      </w:r>
      <w:r w:rsidRPr="009A4E0B">
        <w:rPr>
          <w:lang w:val="en-US" w:eastAsia="es-ES_tradnl"/>
        </w:rPr>
        <w:t xml:space="preserve"> large vesse</w:t>
      </w:r>
      <w:r w:rsidR="00C532BC">
        <w:rPr>
          <w:lang w:val="en-US" w:eastAsia="es-ES_tradnl"/>
        </w:rPr>
        <w:t>ls, and prescapular, mediastinal</w:t>
      </w:r>
      <w:r w:rsidRPr="009A4E0B">
        <w:rPr>
          <w:lang w:val="en-US" w:eastAsia="es-ES_tradnl"/>
        </w:rPr>
        <w:t xml:space="preserve"> and mesenteric lymph nodes were fixed in 10% buffered formalin and subsequently embedded in paraffin, cut at 5 µ</w:t>
      </w:r>
      <w:r w:rsidR="00B630C8">
        <w:rPr>
          <w:lang w:val="en-US" w:eastAsia="es-ES_tradnl"/>
        </w:rPr>
        <w:t>m</w:t>
      </w:r>
      <w:r w:rsidR="00936B1D">
        <w:rPr>
          <w:lang w:val="en-US" w:eastAsia="es-ES_tradnl"/>
        </w:rPr>
        <w:t>,</w:t>
      </w:r>
      <w:r w:rsidR="00B630C8">
        <w:rPr>
          <w:lang w:val="en-US" w:eastAsia="es-ES_tradnl"/>
        </w:rPr>
        <w:t xml:space="preserve"> and stained with hematoxylin </w:t>
      </w:r>
      <w:r w:rsidR="003D6A43">
        <w:rPr>
          <w:lang w:val="en-US" w:eastAsia="es-ES_tradnl"/>
        </w:rPr>
        <w:t>and</w:t>
      </w:r>
      <w:r w:rsidR="003D6A43" w:rsidRPr="009A4E0B">
        <w:rPr>
          <w:lang w:val="en-US" w:eastAsia="es-ES_tradnl"/>
        </w:rPr>
        <w:t xml:space="preserve"> </w:t>
      </w:r>
      <w:r w:rsidRPr="009A4E0B">
        <w:rPr>
          <w:lang w:val="en-US" w:eastAsia="es-ES_tradnl"/>
        </w:rPr>
        <w:t>eosin</w:t>
      </w:r>
      <w:r w:rsidR="00F900E7">
        <w:rPr>
          <w:lang w:val="en-US" w:eastAsia="es-ES_tradnl"/>
        </w:rPr>
        <w:t xml:space="preserve"> (HE)</w:t>
      </w:r>
      <w:r w:rsidR="008557C4">
        <w:rPr>
          <w:lang w:val="en-US" w:eastAsia="es-ES_tradnl"/>
        </w:rPr>
        <w:t xml:space="preserve">. </w:t>
      </w:r>
      <w:r w:rsidR="00505D5D" w:rsidRPr="00505D5D">
        <w:rPr>
          <w:lang w:val="en-US" w:eastAsia="es-ES_tradnl"/>
        </w:rPr>
        <w:t>The histochemical stain</w:t>
      </w:r>
      <w:r w:rsidR="007D72C1" w:rsidRPr="00505D5D">
        <w:rPr>
          <w:lang w:val="en-US" w:eastAsia="es-ES_tradnl"/>
        </w:rPr>
        <w:t xml:space="preserve"> </w:t>
      </w:r>
      <w:r w:rsidRPr="00505D5D">
        <w:rPr>
          <w:lang w:val="en-US" w:eastAsia="es-ES_tradnl"/>
        </w:rPr>
        <w:t>Ziehl-Neelsen</w:t>
      </w:r>
      <w:r w:rsidR="00505D5D" w:rsidRPr="00505D5D">
        <w:rPr>
          <w:lang w:val="en-US" w:eastAsia="es-ES_tradnl"/>
        </w:rPr>
        <w:t xml:space="preserve"> was</w:t>
      </w:r>
      <w:r w:rsidRPr="00505D5D">
        <w:rPr>
          <w:lang w:val="en-US" w:eastAsia="es-ES_tradnl"/>
        </w:rPr>
        <w:t xml:space="preserve"> selected to </w:t>
      </w:r>
      <w:r w:rsidR="006E616F" w:rsidRPr="00505D5D">
        <w:rPr>
          <w:lang w:val="en-US" w:eastAsia="es-ES_tradnl"/>
        </w:rPr>
        <w:t>further</w:t>
      </w:r>
      <w:r w:rsidR="00096C22" w:rsidRPr="00505D5D">
        <w:rPr>
          <w:lang w:val="en-US" w:eastAsia="es-ES_tradnl"/>
        </w:rPr>
        <w:t xml:space="preserve"> </w:t>
      </w:r>
      <w:r w:rsidRPr="00505D5D">
        <w:rPr>
          <w:lang w:val="en-US" w:eastAsia="es-ES_tradnl"/>
        </w:rPr>
        <w:t>characterize histopathologic findings.</w:t>
      </w:r>
      <w:r w:rsidRPr="009A4E0B">
        <w:rPr>
          <w:lang w:val="en-US" w:eastAsia="es-ES_tradnl"/>
        </w:rPr>
        <w:t xml:space="preserve"> Fresh tissue samples </w:t>
      </w:r>
      <w:r w:rsidR="00096C22">
        <w:rPr>
          <w:lang w:val="en-US" w:eastAsia="es-ES_tradnl"/>
        </w:rPr>
        <w:t xml:space="preserve">of </w:t>
      </w:r>
      <w:r w:rsidR="00126DCE">
        <w:rPr>
          <w:lang w:val="en-US" w:eastAsia="es-ES_tradnl"/>
        </w:rPr>
        <w:t xml:space="preserve">adrenal gland, </w:t>
      </w:r>
      <w:r w:rsidR="000A6382" w:rsidRPr="009A4E0B">
        <w:rPr>
          <w:lang w:val="en-US" w:eastAsia="es-ES_tradnl"/>
        </w:rPr>
        <w:t xml:space="preserve">brain, </w:t>
      </w:r>
      <w:r w:rsidR="00846976">
        <w:rPr>
          <w:lang w:val="en-US" w:eastAsia="es-ES_tradnl"/>
        </w:rPr>
        <w:t xml:space="preserve">diaphragm, </w:t>
      </w:r>
      <w:r w:rsidR="00126DCE">
        <w:rPr>
          <w:lang w:val="en-US" w:eastAsia="es-ES_tradnl"/>
        </w:rPr>
        <w:t xml:space="preserve">esophagus, </w:t>
      </w:r>
      <w:r w:rsidR="0024512D">
        <w:rPr>
          <w:lang w:val="en-US" w:eastAsia="es-ES_tradnl"/>
        </w:rPr>
        <w:t xml:space="preserve">heart, </w:t>
      </w:r>
      <w:r w:rsidR="00846976">
        <w:rPr>
          <w:lang w:val="en-US" w:eastAsia="es-ES_tradnl"/>
        </w:rPr>
        <w:t xml:space="preserve">kidney, </w:t>
      </w:r>
      <w:r w:rsidR="000A6382">
        <w:rPr>
          <w:lang w:val="en-US" w:eastAsia="es-ES_tradnl"/>
        </w:rPr>
        <w:t xml:space="preserve">liver, </w:t>
      </w:r>
      <w:r w:rsidR="00126DCE" w:rsidRPr="009A4E0B">
        <w:rPr>
          <w:lang w:val="en-US" w:eastAsia="es-ES_tradnl"/>
        </w:rPr>
        <w:t>lu</w:t>
      </w:r>
      <w:r w:rsidR="00126DCE">
        <w:rPr>
          <w:lang w:val="en-US" w:eastAsia="es-ES_tradnl"/>
        </w:rPr>
        <w:t xml:space="preserve">ng, </w:t>
      </w:r>
      <w:r w:rsidR="003F2E6C">
        <w:rPr>
          <w:lang w:val="en-US" w:eastAsia="es-ES_tradnl"/>
        </w:rPr>
        <w:t xml:space="preserve">the enlarged right </w:t>
      </w:r>
      <w:r w:rsidR="003F2E6C" w:rsidRPr="001A4474">
        <w:rPr>
          <w:lang w:val="en-US" w:eastAsia="es-ES_tradnl"/>
        </w:rPr>
        <w:t>prescapular lymph node</w:t>
      </w:r>
      <w:r w:rsidR="003F2E6C">
        <w:rPr>
          <w:lang w:val="en-US" w:eastAsia="es-ES_tradnl"/>
        </w:rPr>
        <w:t xml:space="preserve">, </w:t>
      </w:r>
      <w:r w:rsidR="003F2E6C" w:rsidRPr="004D6724">
        <w:rPr>
          <w:lang w:val="en-US" w:eastAsia="es-ES_tradnl"/>
        </w:rPr>
        <w:t>submandibular</w:t>
      </w:r>
      <w:r w:rsidR="003F2E6C">
        <w:rPr>
          <w:lang w:val="en-US" w:eastAsia="es-ES_tradnl"/>
        </w:rPr>
        <w:t>, mesenteric and pulmonary</w:t>
      </w:r>
      <w:r w:rsidR="003F2E6C" w:rsidRPr="004D6724">
        <w:rPr>
          <w:lang w:val="en-US" w:eastAsia="es-ES_tradnl"/>
        </w:rPr>
        <w:t xml:space="preserve"> lymph nodes</w:t>
      </w:r>
      <w:r w:rsidR="003F2E6C">
        <w:rPr>
          <w:lang w:val="en-US" w:eastAsia="es-ES_tradnl"/>
        </w:rPr>
        <w:t>,</w:t>
      </w:r>
      <w:r w:rsidR="003F2E6C" w:rsidRPr="004D6724">
        <w:rPr>
          <w:lang w:val="en-US" w:eastAsia="es-ES_tradnl"/>
        </w:rPr>
        <w:t xml:space="preserve"> </w:t>
      </w:r>
      <w:r w:rsidR="00C50AD9">
        <w:rPr>
          <w:lang w:val="en-US" w:eastAsia="es-ES_tradnl"/>
        </w:rPr>
        <w:t xml:space="preserve">pancreas, pericardium, </w:t>
      </w:r>
      <w:r w:rsidR="003F2E6C">
        <w:rPr>
          <w:lang w:val="en-US" w:eastAsia="es-ES_tradnl"/>
        </w:rPr>
        <w:t xml:space="preserve">salivary gland, skeletal muscle, </w:t>
      </w:r>
      <w:r w:rsidR="00C50AD9">
        <w:rPr>
          <w:lang w:val="en-US" w:eastAsia="es-ES_tradnl"/>
        </w:rPr>
        <w:t xml:space="preserve">stomach, </w:t>
      </w:r>
      <w:r w:rsidR="00846976">
        <w:rPr>
          <w:lang w:val="en-US" w:eastAsia="es-ES_tradnl"/>
        </w:rPr>
        <w:t xml:space="preserve">spleen, </w:t>
      </w:r>
      <w:r w:rsidR="00126DCE">
        <w:rPr>
          <w:lang w:val="en-US" w:eastAsia="es-ES_tradnl"/>
        </w:rPr>
        <w:t xml:space="preserve">trachea, </w:t>
      </w:r>
      <w:r w:rsidR="00846976" w:rsidRPr="0024512D">
        <w:rPr>
          <w:lang w:val="en-US" w:eastAsia="es-ES_tradnl"/>
        </w:rPr>
        <w:t>urinary bladder</w:t>
      </w:r>
      <w:r w:rsidR="00846976">
        <w:rPr>
          <w:lang w:val="en-US" w:eastAsia="es-ES_tradnl"/>
        </w:rPr>
        <w:t>,</w:t>
      </w:r>
      <w:r w:rsidR="00846976" w:rsidRPr="0024512D">
        <w:rPr>
          <w:lang w:val="en-US" w:eastAsia="es-ES_tradnl"/>
        </w:rPr>
        <w:t xml:space="preserve"> </w:t>
      </w:r>
      <w:r w:rsidR="003D6A43">
        <w:rPr>
          <w:lang w:val="en-US" w:eastAsia="es-ES_tradnl"/>
        </w:rPr>
        <w:t xml:space="preserve">and </w:t>
      </w:r>
      <w:r w:rsidR="00DC0B97">
        <w:rPr>
          <w:lang w:val="en-US" w:eastAsia="es-ES_tradnl"/>
        </w:rPr>
        <w:t>small and large intestine</w:t>
      </w:r>
      <w:r w:rsidR="003D6A43">
        <w:rPr>
          <w:lang w:val="en-US" w:eastAsia="es-ES_tradnl"/>
        </w:rPr>
        <w:t>s</w:t>
      </w:r>
      <w:r w:rsidR="000A6382">
        <w:rPr>
          <w:lang w:val="en-US" w:eastAsia="es-ES_tradnl"/>
        </w:rPr>
        <w:t xml:space="preserve"> </w:t>
      </w:r>
      <w:r w:rsidR="00D31AA5">
        <w:rPr>
          <w:lang w:val="en-US" w:eastAsia="es-ES_tradnl"/>
        </w:rPr>
        <w:t>w</w:t>
      </w:r>
      <w:r w:rsidR="00FE1534" w:rsidRPr="009A4E0B">
        <w:rPr>
          <w:lang w:val="en-US" w:eastAsia="es-ES_tradnl"/>
        </w:rPr>
        <w:t xml:space="preserve">ere also </w:t>
      </w:r>
      <w:r w:rsidRPr="009A4E0B">
        <w:rPr>
          <w:lang w:val="en-US" w:eastAsia="es-ES_tradnl"/>
        </w:rPr>
        <w:t xml:space="preserve">collected during necropsy and </w:t>
      </w:r>
      <w:r w:rsidR="00C86EE9">
        <w:rPr>
          <w:lang w:val="en-US" w:eastAsia="es-ES_tradnl"/>
        </w:rPr>
        <w:t>stored</w:t>
      </w:r>
      <w:r w:rsidR="00C86EE9" w:rsidRPr="009A4E0B">
        <w:rPr>
          <w:lang w:val="en-US" w:eastAsia="es-ES_tradnl"/>
        </w:rPr>
        <w:t xml:space="preserve"> </w:t>
      </w:r>
      <w:r w:rsidRPr="009A4E0B">
        <w:rPr>
          <w:lang w:val="en-US" w:eastAsia="es-ES_tradnl"/>
        </w:rPr>
        <w:t xml:space="preserve">at </w:t>
      </w:r>
      <w:r w:rsidR="003D6A43">
        <w:rPr>
          <w:lang w:val="en-US" w:eastAsia="es-ES_tradnl"/>
        </w:rPr>
        <w:t>-</w:t>
      </w:r>
      <w:r w:rsidRPr="009A4E0B">
        <w:rPr>
          <w:lang w:val="en-US" w:eastAsia="es-ES_tradnl"/>
        </w:rPr>
        <w:t>20 ºC.</w:t>
      </w:r>
    </w:p>
    <w:p w:rsidR="009A4E0B" w:rsidRPr="003A3257" w:rsidRDefault="009A4E0B" w:rsidP="004543F7">
      <w:pPr>
        <w:spacing w:after="160" w:line="360" w:lineRule="auto"/>
        <w:jc w:val="both"/>
        <w:rPr>
          <w:b/>
          <w:lang w:val="en-US" w:eastAsia="es-ES_tradnl"/>
        </w:rPr>
      </w:pPr>
      <w:r w:rsidRPr="003A3257">
        <w:rPr>
          <w:b/>
          <w:lang w:val="en-US" w:eastAsia="es-ES_tradnl"/>
        </w:rPr>
        <w:t>Microbiological study</w:t>
      </w:r>
    </w:p>
    <w:p w:rsidR="006227AD" w:rsidRPr="00FB79AB" w:rsidRDefault="00566ED2" w:rsidP="00FB79AB">
      <w:pPr>
        <w:numPr>
          <w:ins w:id="1" w:author="Ana Carolina Ewbank" w:date="2020-08-14T09:43:00Z"/>
        </w:numPr>
        <w:spacing w:after="160" w:line="360" w:lineRule="auto"/>
        <w:jc w:val="both"/>
        <w:rPr>
          <w:iCs/>
          <w:lang w:val="en-US" w:eastAsia="es-ES_tradnl"/>
        </w:rPr>
      </w:pPr>
      <w:r>
        <w:rPr>
          <w:lang w:val="en-US"/>
        </w:rPr>
        <w:t>Bacterial cultures were</w:t>
      </w:r>
      <w:r w:rsidR="009A4E0B" w:rsidRPr="009A4E0B">
        <w:rPr>
          <w:lang w:val="en-US"/>
        </w:rPr>
        <w:t xml:space="preserve"> performed from </w:t>
      </w:r>
      <w:r w:rsidR="00A66440">
        <w:rPr>
          <w:lang w:val="en-US"/>
        </w:rPr>
        <w:t>Stuart</w:t>
      </w:r>
      <w:r w:rsidR="00BF2D88">
        <w:rPr>
          <w:lang w:val="en-US"/>
        </w:rPr>
        <w:t xml:space="preserve"> </w:t>
      </w:r>
      <w:r w:rsidR="009A4E0B" w:rsidRPr="009A4E0B">
        <w:rPr>
          <w:lang w:val="en-US"/>
        </w:rPr>
        <w:t>swab</w:t>
      </w:r>
      <w:r w:rsidR="00896BDC">
        <w:rPr>
          <w:lang w:val="en-US"/>
        </w:rPr>
        <w:t>s</w:t>
      </w:r>
      <w:r w:rsidR="009A4E0B" w:rsidRPr="009A4E0B">
        <w:rPr>
          <w:lang w:val="en-US"/>
        </w:rPr>
        <w:t xml:space="preserve"> sam</w:t>
      </w:r>
      <w:r w:rsidR="000E5A99">
        <w:rPr>
          <w:lang w:val="en-US"/>
        </w:rPr>
        <w:t>ple</w:t>
      </w:r>
      <w:r w:rsidR="00896BDC">
        <w:rPr>
          <w:lang w:val="en-US"/>
        </w:rPr>
        <w:t xml:space="preserve">d </w:t>
      </w:r>
      <w:r w:rsidR="000E5A99">
        <w:rPr>
          <w:lang w:val="en-US"/>
        </w:rPr>
        <w:t xml:space="preserve">from the cervical abscess </w:t>
      </w:r>
      <w:r w:rsidR="00C61C38">
        <w:rPr>
          <w:lang w:val="en-US"/>
        </w:rPr>
        <w:t>upon</w:t>
      </w:r>
      <w:r w:rsidR="00902613">
        <w:rPr>
          <w:lang w:val="en-US"/>
        </w:rPr>
        <w:t xml:space="preserve"> </w:t>
      </w:r>
      <w:r w:rsidR="00FE1534">
        <w:rPr>
          <w:lang w:val="en-US"/>
        </w:rPr>
        <w:t xml:space="preserve">the </w:t>
      </w:r>
      <w:r w:rsidR="00902613">
        <w:rPr>
          <w:lang w:val="en-US"/>
        </w:rPr>
        <w:t xml:space="preserve">initial </w:t>
      </w:r>
      <w:r w:rsidR="00FE1534">
        <w:rPr>
          <w:lang w:val="en-US"/>
        </w:rPr>
        <w:t xml:space="preserve">clinical examination </w:t>
      </w:r>
      <w:r w:rsidR="00C61C38">
        <w:rPr>
          <w:lang w:val="en-US"/>
        </w:rPr>
        <w:t>(</w:t>
      </w:r>
      <w:r w:rsidR="00086FA0">
        <w:rPr>
          <w:lang w:val="en-US"/>
        </w:rPr>
        <w:t xml:space="preserve">August </w:t>
      </w:r>
      <w:r w:rsidR="009A4E0B" w:rsidRPr="00A66440">
        <w:rPr>
          <w:lang w:val="en-US"/>
        </w:rPr>
        <w:t>12</w:t>
      </w:r>
      <w:r w:rsidR="00A4531B" w:rsidRPr="00994D6C">
        <w:rPr>
          <w:lang w:val="en-US"/>
        </w:rPr>
        <w:t>th</w:t>
      </w:r>
      <w:r w:rsidR="00086FA0">
        <w:rPr>
          <w:lang w:val="en-US"/>
        </w:rPr>
        <w:t xml:space="preserve"> </w:t>
      </w:r>
      <w:r w:rsidR="000E5A99">
        <w:rPr>
          <w:lang w:val="en-US"/>
        </w:rPr>
        <w:t>2017</w:t>
      </w:r>
      <w:r w:rsidR="00C61C38">
        <w:rPr>
          <w:lang w:val="en-US"/>
        </w:rPr>
        <w:t>)</w:t>
      </w:r>
      <w:r w:rsidR="009A4E0B" w:rsidRPr="009A4E0B">
        <w:rPr>
          <w:lang w:val="en-US"/>
        </w:rPr>
        <w:t xml:space="preserve">, </w:t>
      </w:r>
      <w:r w:rsidR="000E5A99">
        <w:rPr>
          <w:lang w:val="en-US"/>
        </w:rPr>
        <w:t xml:space="preserve">and from </w:t>
      </w:r>
      <w:r w:rsidR="00EE4380">
        <w:rPr>
          <w:lang w:val="en-US"/>
        </w:rPr>
        <w:t xml:space="preserve">the </w:t>
      </w:r>
      <w:r w:rsidR="009A4E0B" w:rsidRPr="009A4E0B">
        <w:rPr>
          <w:lang w:val="en-US"/>
        </w:rPr>
        <w:t xml:space="preserve">cervical abscess, </w:t>
      </w:r>
      <w:r w:rsidR="00EE4380">
        <w:rPr>
          <w:lang w:val="en-US"/>
        </w:rPr>
        <w:t xml:space="preserve">and </w:t>
      </w:r>
      <w:r w:rsidR="009A4E0B" w:rsidRPr="009A4E0B">
        <w:rPr>
          <w:lang w:val="en-US"/>
        </w:rPr>
        <w:t xml:space="preserve">nasal, oral, </w:t>
      </w:r>
      <w:r w:rsidR="00500EF5">
        <w:rPr>
          <w:lang w:val="en-US"/>
        </w:rPr>
        <w:t xml:space="preserve">urine </w:t>
      </w:r>
      <w:r w:rsidR="00086FA0">
        <w:rPr>
          <w:lang w:val="en-US"/>
        </w:rPr>
        <w:t xml:space="preserve">and </w:t>
      </w:r>
      <w:r w:rsidR="000E5A99">
        <w:rPr>
          <w:lang w:val="en-US"/>
        </w:rPr>
        <w:t xml:space="preserve">rectal swabs sampled </w:t>
      </w:r>
      <w:r w:rsidR="00360F3D">
        <w:rPr>
          <w:lang w:val="en-US"/>
        </w:rPr>
        <w:t xml:space="preserve">at </w:t>
      </w:r>
      <w:r w:rsidR="000E5A99">
        <w:rPr>
          <w:lang w:val="en-US"/>
        </w:rPr>
        <w:t>necropsy</w:t>
      </w:r>
      <w:r w:rsidR="00EE4380">
        <w:rPr>
          <w:lang w:val="en-US"/>
        </w:rPr>
        <w:t xml:space="preserve"> </w:t>
      </w:r>
      <w:r w:rsidR="000E5A99">
        <w:rPr>
          <w:lang w:val="en-US"/>
        </w:rPr>
        <w:t>(</w:t>
      </w:r>
      <w:r w:rsidR="00086FA0">
        <w:rPr>
          <w:lang w:val="en-US"/>
        </w:rPr>
        <w:t xml:space="preserve">August </w:t>
      </w:r>
      <w:r w:rsidR="002E32D0">
        <w:rPr>
          <w:lang w:val="en-US"/>
        </w:rPr>
        <w:t>19</w:t>
      </w:r>
      <w:r w:rsidR="001E2929" w:rsidRPr="00535715">
        <w:rPr>
          <w:lang w:val="en-US"/>
        </w:rPr>
        <w:t>th</w:t>
      </w:r>
      <w:r w:rsidR="00086FA0">
        <w:rPr>
          <w:lang w:val="en-US"/>
        </w:rPr>
        <w:t xml:space="preserve"> </w:t>
      </w:r>
      <w:r w:rsidR="00500EF5">
        <w:rPr>
          <w:lang w:val="en-US"/>
        </w:rPr>
        <w:t>2017)</w:t>
      </w:r>
      <w:r w:rsidR="001F32BF">
        <w:rPr>
          <w:lang w:val="en-US"/>
        </w:rPr>
        <w:t xml:space="preserve">. </w:t>
      </w:r>
      <w:r w:rsidR="00D31AA5">
        <w:rPr>
          <w:lang w:val="en-US"/>
        </w:rPr>
        <w:t>Samples were plated</w:t>
      </w:r>
      <w:r w:rsidR="002B271D">
        <w:rPr>
          <w:lang w:val="en-US"/>
        </w:rPr>
        <w:t xml:space="preserve"> </w:t>
      </w:r>
      <w:r w:rsidR="00D31AA5">
        <w:rPr>
          <w:lang w:val="en-US"/>
        </w:rPr>
        <w:t>on</w:t>
      </w:r>
      <w:r w:rsidR="002B271D">
        <w:rPr>
          <w:lang w:val="en-US"/>
        </w:rPr>
        <w:t>to blood a</w:t>
      </w:r>
      <w:r w:rsidR="00D31AA5">
        <w:rPr>
          <w:lang w:val="en-US"/>
        </w:rPr>
        <w:t>gar medium for up to 72</w:t>
      </w:r>
      <w:r w:rsidR="003766A1">
        <w:rPr>
          <w:lang w:val="en-US"/>
        </w:rPr>
        <w:t xml:space="preserve"> </w:t>
      </w:r>
      <w:r w:rsidR="00D31AA5">
        <w:rPr>
          <w:lang w:val="en-US"/>
        </w:rPr>
        <w:t>h</w:t>
      </w:r>
      <w:r w:rsidR="00DE2C7E">
        <w:rPr>
          <w:lang w:val="en-US"/>
        </w:rPr>
        <w:t xml:space="preserve">. </w:t>
      </w:r>
      <w:r w:rsidR="00272816">
        <w:rPr>
          <w:lang w:val="en-US"/>
        </w:rPr>
        <w:t>I</w:t>
      </w:r>
      <w:r w:rsidR="00272816" w:rsidRPr="009A4E0B">
        <w:rPr>
          <w:lang w:val="en-US"/>
        </w:rPr>
        <w:t>ntrac</w:t>
      </w:r>
      <w:r w:rsidR="00272816">
        <w:rPr>
          <w:lang w:val="en-US"/>
        </w:rPr>
        <w:t xml:space="preserve">ardiac </w:t>
      </w:r>
      <w:r w:rsidR="002D199A">
        <w:rPr>
          <w:lang w:val="en-US"/>
        </w:rPr>
        <w:t xml:space="preserve">blood </w:t>
      </w:r>
      <w:r w:rsidR="00272816">
        <w:rPr>
          <w:lang w:val="en-US"/>
        </w:rPr>
        <w:t>and pericardial exudates</w:t>
      </w:r>
      <w:r w:rsidR="00FA7558">
        <w:rPr>
          <w:lang w:val="en-US"/>
        </w:rPr>
        <w:t>,</w:t>
      </w:r>
      <w:r w:rsidR="00272816" w:rsidDel="00E055F8">
        <w:rPr>
          <w:lang w:val="en-US"/>
        </w:rPr>
        <w:t xml:space="preserve"> </w:t>
      </w:r>
      <w:r w:rsidR="00272816">
        <w:rPr>
          <w:lang w:val="en-US"/>
        </w:rPr>
        <w:t xml:space="preserve">and </w:t>
      </w:r>
      <w:r w:rsidR="009A4E0B" w:rsidRPr="009A4E0B">
        <w:rPr>
          <w:lang w:val="en-US"/>
        </w:rPr>
        <w:t>blood from the jugular</w:t>
      </w:r>
      <w:r w:rsidR="00BB69D3">
        <w:rPr>
          <w:lang w:val="en-US"/>
        </w:rPr>
        <w:t xml:space="preserve"> vein</w:t>
      </w:r>
      <w:r w:rsidR="00272816">
        <w:rPr>
          <w:lang w:val="en-US"/>
        </w:rPr>
        <w:t xml:space="preserve"> were </w:t>
      </w:r>
      <w:r w:rsidR="00E055F8">
        <w:rPr>
          <w:lang w:val="en-US"/>
        </w:rPr>
        <w:t>withdrawn</w:t>
      </w:r>
      <w:r w:rsidR="00867FFC">
        <w:rPr>
          <w:lang w:val="en-US"/>
        </w:rPr>
        <w:t xml:space="preserve">, </w:t>
      </w:r>
      <w:r w:rsidR="00FA4C3E" w:rsidRPr="003914CA">
        <w:rPr>
          <w:lang w:val="en-US"/>
        </w:rPr>
        <w:t>placed in blood culture media</w:t>
      </w:r>
      <w:r w:rsidR="00867FFC">
        <w:rPr>
          <w:lang w:val="en-US"/>
        </w:rPr>
        <w:t xml:space="preserve"> </w:t>
      </w:r>
      <w:r w:rsidR="00443AFB" w:rsidRPr="00443AFB">
        <w:rPr>
          <w:lang w:val="en-US"/>
        </w:rPr>
        <w:t>and incubated overnight at 35 ± 2 °C</w:t>
      </w:r>
      <w:r w:rsidR="00FA4C3E" w:rsidRPr="003914CA">
        <w:rPr>
          <w:lang w:val="en-US"/>
        </w:rPr>
        <w:t>.</w:t>
      </w:r>
      <w:r w:rsidR="00E67E33" w:rsidRPr="003914CA">
        <w:rPr>
          <w:color w:val="333333"/>
          <w:lang w:val="en-US"/>
        </w:rPr>
        <w:t xml:space="preserve"> </w:t>
      </w:r>
      <w:r w:rsidR="00D33210">
        <w:rPr>
          <w:lang w:val="en-US"/>
        </w:rPr>
        <w:t xml:space="preserve">All isolated colonies were submitted to Gram staining and identified by API20 </w:t>
      </w:r>
      <w:r w:rsidR="003A5660">
        <w:rPr>
          <w:lang w:val="en-US"/>
        </w:rPr>
        <w:t>E</w:t>
      </w:r>
      <w:r w:rsidR="00D33210">
        <w:rPr>
          <w:lang w:val="en-US"/>
        </w:rPr>
        <w:t xml:space="preserve"> system (Biomeriex®, France). </w:t>
      </w:r>
      <w:r w:rsidR="006227AD" w:rsidRPr="00950C98">
        <w:rPr>
          <w:lang w:val="en-US"/>
        </w:rPr>
        <w:t>Antimicrobial susceptibility was tested through the disc diffusion method using human and veterinary antibiotics</w:t>
      </w:r>
      <w:r w:rsidR="007F2579">
        <w:rPr>
          <w:lang w:val="en-US"/>
        </w:rPr>
        <w:t xml:space="preserve">, </w:t>
      </w:r>
      <w:r w:rsidR="006227AD" w:rsidRPr="00950C98">
        <w:rPr>
          <w:lang w:val="en-US"/>
        </w:rPr>
        <w:t xml:space="preserve">including </w:t>
      </w:r>
      <w:r w:rsidR="009D4FE3">
        <w:rPr>
          <w:lang w:val="en-US"/>
        </w:rPr>
        <w:t>amoxicillin/clavulanic acid, ampicillin</w:t>
      </w:r>
      <w:r w:rsidR="006227AD" w:rsidRPr="00950C98">
        <w:rPr>
          <w:lang w:val="en-US"/>
        </w:rPr>
        <w:t xml:space="preserve">, </w:t>
      </w:r>
      <w:r w:rsidR="009D4FE3">
        <w:rPr>
          <w:lang w:val="en-US"/>
        </w:rPr>
        <w:t>cefalexin</w:t>
      </w:r>
      <w:r w:rsidR="006227AD" w:rsidRPr="00950C98">
        <w:rPr>
          <w:lang w:val="en-US"/>
        </w:rPr>
        <w:t xml:space="preserve">, imipenem, </w:t>
      </w:r>
      <w:r w:rsidR="006227AD">
        <w:rPr>
          <w:lang w:val="en-US"/>
        </w:rPr>
        <w:t xml:space="preserve">meropenem, </w:t>
      </w:r>
      <w:r w:rsidR="00711221">
        <w:rPr>
          <w:lang w:val="en-US"/>
        </w:rPr>
        <w:t>ertapenem</w:t>
      </w:r>
      <w:r w:rsidR="006227AD" w:rsidRPr="00950C98">
        <w:rPr>
          <w:lang w:val="en-US"/>
        </w:rPr>
        <w:t xml:space="preserve">, </w:t>
      </w:r>
      <w:r w:rsidR="009D4FE3" w:rsidRPr="00950C98">
        <w:rPr>
          <w:lang w:val="en-US"/>
        </w:rPr>
        <w:t>tetracycline</w:t>
      </w:r>
      <w:r w:rsidR="009D4FE3">
        <w:rPr>
          <w:lang w:val="en-US"/>
        </w:rPr>
        <w:t xml:space="preserve">, </w:t>
      </w:r>
      <w:r w:rsidR="009D4FE3" w:rsidRPr="00FB79AB">
        <w:rPr>
          <w:iCs/>
          <w:lang w:val="en-US" w:eastAsia="es-ES_tradnl"/>
        </w:rPr>
        <w:t xml:space="preserve">amikacin, </w:t>
      </w:r>
      <w:r w:rsidR="00711221" w:rsidRPr="00FB79AB">
        <w:rPr>
          <w:iCs/>
          <w:lang w:val="en-US" w:eastAsia="es-ES_tradnl"/>
        </w:rPr>
        <w:t xml:space="preserve">gentamicin, enrofloxacin, ciprofloxacin </w:t>
      </w:r>
      <w:r w:rsidR="006227AD" w:rsidRPr="00FB79AB">
        <w:rPr>
          <w:iCs/>
          <w:lang w:val="en-US" w:eastAsia="es-ES_tradnl"/>
        </w:rPr>
        <w:t xml:space="preserve">and </w:t>
      </w:r>
      <w:r w:rsidR="00711221" w:rsidRPr="00FB79AB">
        <w:rPr>
          <w:iCs/>
          <w:lang w:val="en-US" w:eastAsia="es-ES_tradnl"/>
        </w:rPr>
        <w:t>norfloxacin</w:t>
      </w:r>
      <w:r w:rsidR="006227AD" w:rsidRPr="00FB79AB">
        <w:rPr>
          <w:iCs/>
          <w:lang w:val="en-US" w:eastAsia="es-ES_tradnl"/>
        </w:rPr>
        <w:t xml:space="preserve">. </w:t>
      </w:r>
    </w:p>
    <w:p w:rsidR="009A4E0B" w:rsidRPr="003A3257" w:rsidRDefault="009A4E0B" w:rsidP="006227AD">
      <w:pPr>
        <w:spacing w:after="160" w:line="360" w:lineRule="auto"/>
        <w:jc w:val="both"/>
        <w:rPr>
          <w:b/>
          <w:iCs/>
          <w:lang w:val="en-US" w:eastAsia="es-ES_tradnl"/>
        </w:rPr>
      </w:pPr>
      <w:r w:rsidRPr="003A3257">
        <w:rPr>
          <w:b/>
          <w:iCs/>
          <w:lang w:val="en-US" w:eastAsia="es-ES_tradnl"/>
        </w:rPr>
        <w:t>Hematological</w:t>
      </w:r>
      <w:r w:rsidR="002F20AF" w:rsidRPr="003A3257">
        <w:rPr>
          <w:b/>
          <w:iCs/>
          <w:lang w:val="en-US" w:eastAsia="es-ES_tradnl"/>
        </w:rPr>
        <w:t xml:space="preserve"> </w:t>
      </w:r>
      <w:r w:rsidRPr="003A3257">
        <w:rPr>
          <w:b/>
          <w:iCs/>
          <w:lang w:val="en-US" w:eastAsia="es-ES_tradnl"/>
        </w:rPr>
        <w:t>and</w:t>
      </w:r>
      <w:r w:rsidR="002F20AF" w:rsidRPr="003A3257">
        <w:rPr>
          <w:b/>
          <w:iCs/>
          <w:lang w:val="en-US" w:eastAsia="es-ES_tradnl"/>
        </w:rPr>
        <w:t xml:space="preserve"> </w:t>
      </w:r>
      <w:r w:rsidRPr="003A3257">
        <w:rPr>
          <w:b/>
          <w:iCs/>
          <w:lang w:val="en-US" w:eastAsia="es-ES_tradnl"/>
        </w:rPr>
        <w:t>biochemical</w:t>
      </w:r>
      <w:r w:rsidR="002F20AF" w:rsidRPr="003A3257">
        <w:rPr>
          <w:b/>
          <w:iCs/>
          <w:lang w:val="en-US" w:eastAsia="es-ES_tradnl"/>
        </w:rPr>
        <w:t xml:space="preserve"> </w:t>
      </w:r>
      <w:r w:rsidR="00AA71F2" w:rsidRPr="003A3257">
        <w:rPr>
          <w:b/>
          <w:iCs/>
          <w:lang w:val="en-US" w:eastAsia="es-ES_tradnl"/>
        </w:rPr>
        <w:t>analy</w:t>
      </w:r>
      <w:r w:rsidR="0057511A" w:rsidRPr="003A3257">
        <w:rPr>
          <w:b/>
          <w:iCs/>
          <w:lang w:val="en-US" w:eastAsia="es-ES_tradnl"/>
        </w:rPr>
        <w:t>z</w:t>
      </w:r>
      <w:r w:rsidR="00AA71F2" w:rsidRPr="003A3257">
        <w:rPr>
          <w:b/>
          <w:iCs/>
          <w:lang w:val="en-US" w:eastAsia="es-ES_tradnl"/>
        </w:rPr>
        <w:t>es</w:t>
      </w:r>
    </w:p>
    <w:p w:rsidR="00C55BD8" w:rsidRDefault="008E6D16" w:rsidP="004543F7">
      <w:pPr>
        <w:spacing w:after="160" w:line="360" w:lineRule="auto"/>
        <w:jc w:val="both"/>
        <w:rPr>
          <w:iCs/>
          <w:lang w:val="en-US" w:eastAsia="es-ES_tradnl"/>
        </w:rPr>
      </w:pPr>
      <w:r w:rsidRPr="00FB79AB">
        <w:rPr>
          <w:iCs/>
          <w:lang w:val="en-US" w:eastAsia="es-ES_tradnl"/>
        </w:rPr>
        <w:t xml:space="preserve">On </w:t>
      </w:r>
      <w:r w:rsidR="0072570C" w:rsidRPr="00FB79AB">
        <w:rPr>
          <w:iCs/>
          <w:lang w:val="en-US" w:eastAsia="es-ES_tradnl"/>
        </w:rPr>
        <w:t>August 14</w:t>
      </w:r>
      <w:r w:rsidRPr="00FB79AB">
        <w:rPr>
          <w:iCs/>
          <w:lang w:val="en-US" w:eastAsia="es-ES_tradnl"/>
        </w:rPr>
        <w:t>th 2017</w:t>
      </w:r>
      <w:r>
        <w:rPr>
          <w:iCs/>
          <w:lang w:val="en-US" w:eastAsia="es-ES_tradnl"/>
        </w:rPr>
        <w:t xml:space="preserve">, </w:t>
      </w:r>
      <w:r w:rsidRPr="00FB79AB">
        <w:rPr>
          <w:iCs/>
          <w:lang w:val="en-US" w:eastAsia="es-ES_tradnl"/>
        </w:rPr>
        <w:t xml:space="preserve">blood </w:t>
      </w:r>
      <w:r w:rsidR="00896BDC" w:rsidRPr="00FB79AB">
        <w:rPr>
          <w:iCs/>
          <w:lang w:val="en-US" w:eastAsia="es-ES_tradnl"/>
        </w:rPr>
        <w:t>was</w:t>
      </w:r>
      <w:r w:rsidR="00896BDC" w:rsidRPr="00BA428F">
        <w:rPr>
          <w:lang w:val="en-US"/>
        </w:rPr>
        <w:t xml:space="preserve"> </w:t>
      </w:r>
      <w:r w:rsidRPr="00BA428F">
        <w:rPr>
          <w:lang w:val="en-US"/>
        </w:rPr>
        <w:t xml:space="preserve">withdrawn by venipuncture from the </w:t>
      </w:r>
      <w:r>
        <w:rPr>
          <w:lang w:val="en-US"/>
        </w:rPr>
        <w:t>interdigital vein</w:t>
      </w:r>
      <w:r w:rsidR="00075B4E">
        <w:rPr>
          <w:lang w:val="en-US"/>
        </w:rPr>
        <w:t xml:space="preserve"> of </w:t>
      </w:r>
      <w:r w:rsidR="00857219">
        <w:rPr>
          <w:lang w:val="en-US"/>
        </w:rPr>
        <w:t>a</w:t>
      </w:r>
      <w:r w:rsidR="00075B4E">
        <w:rPr>
          <w:lang w:val="en-US"/>
        </w:rPr>
        <w:t xml:space="preserve"> posterior</w:t>
      </w:r>
      <w:r w:rsidR="00466679">
        <w:rPr>
          <w:lang w:val="en-US"/>
        </w:rPr>
        <w:t xml:space="preserve"> </w:t>
      </w:r>
      <w:r w:rsidR="00075B4E">
        <w:rPr>
          <w:lang w:val="en-US"/>
        </w:rPr>
        <w:t>limb</w:t>
      </w:r>
      <w:r w:rsidRPr="00BA428F">
        <w:rPr>
          <w:lang w:val="en-US"/>
        </w:rPr>
        <w:t xml:space="preserve"> using </w:t>
      </w:r>
      <w:r w:rsidR="00075B4E">
        <w:rPr>
          <w:lang w:val="en-US"/>
        </w:rPr>
        <w:t xml:space="preserve">a </w:t>
      </w:r>
      <w:r w:rsidRPr="00BA428F">
        <w:rPr>
          <w:lang w:val="en-US"/>
        </w:rPr>
        <w:t>21</w:t>
      </w:r>
      <w:r w:rsidR="00075B4E">
        <w:rPr>
          <w:lang w:val="en-US"/>
        </w:rPr>
        <w:t xml:space="preserve"> </w:t>
      </w:r>
      <w:r w:rsidRPr="00BA428F">
        <w:rPr>
          <w:lang w:val="en-US"/>
        </w:rPr>
        <w:t>gauge 3.8</w:t>
      </w:r>
      <w:r w:rsidR="00075B4E">
        <w:rPr>
          <w:lang w:val="en-US"/>
        </w:rPr>
        <w:t xml:space="preserve"> </w:t>
      </w:r>
      <w:r w:rsidRPr="00BA428F">
        <w:rPr>
          <w:lang w:val="en-US"/>
        </w:rPr>
        <w:t>cm needle</w:t>
      </w:r>
      <w:r w:rsidR="007A66AC">
        <w:rPr>
          <w:lang w:val="en-US"/>
        </w:rPr>
        <w:t>. A</w:t>
      </w:r>
      <w:r w:rsidR="00B45278">
        <w:rPr>
          <w:lang w:val="en-US"/>
        </w:rPr>
        <w:t xml:space="preserve">pproximately 2 ml were </w:t>
      </w:r>
      <w:r w:rsidR="00596F61">
        <w:rPr>
          <w:lang w:val="en-US"/>
        </w:rPr>
        <w:t xml:space="preserve">aliquoted in </w:t>
      </w:r>
      <w:r w:rsidR="00A54C50">
        <w:rPr>
          <w:iCs/>
          <w:lang w:val="en-US" w:eastAsia="es-ES_tradnl"/>
        </w:rPr>
        <w:t xml:space="preserve">EDTA tubes and </w:t>
      </w:r>
      <w:r w:rsidR="00B45278">
        <w:rPr>
          <w:iCs/>
          <w:lang w:val="en-US" w:eastAsia="es-ES_tradnl"/>
        </w:rPr>
        <w:t xml:space="preserve">in </w:t>
      </w:r>
      <w:r w:rsidR="00A54C50">
        <w:rPr>
          <w:iCs/>
          <w:lang w:val="en-US" w:eastAsia="es-ES_tradnl"/>
        </w:rPr>
        <w:t>tubes wit</w:t>
      </w:r>
      <w:r w:rsidR="00A54C50" w:rsidRPr="003566A9">
        <w:rPr>
          <w:bCs/>
          <w:iCs/>
          <w:lang w:val="en-US" w:eastAsia="es-ES_tradnl"/>
        </w:rPr>
        <w:t>hout additive</w:t>
      </w:r>
      <w:r w:rsidR="00A54C50">
        <w:rPr>
          <w:lang w:val="en-US"/>
        </w:rPr>
        <w:t xml:space="preserve"> </w:t>
      </w:r>
      <w:r w:rsidRPr="00BA428F">
        <w:rPr>
          <w:lang w:val="en-US"/>
        </w:rPr>
        <w:t>for hematology</w:t>
      </w:r>
      <w:r w:rsidR="00A54C50">
        <w:rPr>
          <w:lang w:val="en-US"/>
        </w:rPr>
        <w:t xml:space="preserve"> and</w:t>
      </w:r>
      <w:r w:rsidRPr="00BA428F">
        <w:rPr>
          <w:lang w:val="en-US"/>
        </w:rPr>
        <w:t xml:space="preserve"> biochemistry</w:t>
      </w:r>
      <w:r w:rsidR="00B41ABE">
        <w:rPr>
          <w:lang w:val="en-US"/>
        </w:rPr>
        <w:t xml:space="preserve"> </w:t>
      </w:r>
      <w:r w:rsidR="009F4421">
        <w:rPr>
          <w:lang w:val="en-US"/>
        </w:rPr>
        <w:t>evaluation</w:t>
      </w:r>
      <w:r w:rsidR="00A54C50">
        <w:rPr>
          <w:iCs/>
          <w:lang w:val="en-US" w:eastAsia="es-ES_tradnl"/>
        </w:rPr>
        <w:t xml:space="preserve">. </w:t>
      </w:r>
      <w:r w:rsidR="00B83FFA">
        <w:rPr>
          <w:iCs/>
          <w:lang w:val="en-US" w:eastAsia="es-ES_tradnl"/>
        </w:rPr>
        <w:t>A</w:t>
      </w:r>
      <w:r w:rsidR="00A54C50">
        <w:rPr>
          <w:iCs/>
          <w:lang w:val="en-US" w:eastAsia="es-ES_tradnl"/>
        </w:rPr>
        <w:t>naly</w:t>
      </w:r>
      <w:r w:rsidR="00E8294A">
        <w:rPr>
          <w:iCs/>
          <w:lang w:val="en-US" w:eastAsia="es-ES_tradnl"/>
        </w:rPr>
        <w:t>z</w:t>
      </w:r>
      <w:r w:rsidR="00A54C50">
        <w:rPr>
          <w:iCs/>
          <w:lang w:val="en-US" w:eastAsia="es-ES_tradnl"/>
        </w:rPr>
        <w:t>es were performed in a comme</w:t>
      </w:r>
      <w:r w:rsidR="005663C4">
        <w:rPr>
          <w:iCs/>
          <w:lang w:val="en-US" w:eastAsia="es-ES_tradnl"/>
        </w:rPr>
        <w:t>r</w:t>
      </w:r>
      <w:r w:rsidR="00A54C50">
        <w:rPr>
          <w:iCs/>
          <w:lang w:val="en-US" w:eastAsia="es-ES_tradnl"/>
        </w:rPr>
        <w:t>cial</w:t>
      </w:r>
      <w:r w:rsidR="00C55BD8">
        <w:rPr>
          <w:iCs/>
          <w:lang w:val="en-US" w:eastAsia="es-ES_tradnl"/>
        </w:rPr>
        <w:t xml:space="preserve"> veterinary laboratory</w:t>
      </w:r>
      <w:r w:rsidR="00C55BD8" w:rsidRPr="00733057">
        <w:rPr>
          <w:iCs/>
          <w:lang w:val="en-US" w:eastAsia="es-ES_tradnl"/>
        </w:rPr>
        <w:t>.</w:t>
      </w:r>
      <w:r w:rsidR="00CF7BD5" w:rsidRPr="00733057">
        <w:rPr>
          <w:iCs/>
          <w:lang w:val="en-US" w:eastAsia="es-ES_tradnl"/>
        </w:rPr>
        <w:t xml:space="preserve"> The </w:t>
      </w:r>
      <w:r w:rsidR="00733057">
        <w:rPr>
          <w:iCs/>
          <w:lang w:val="en-US" w:eastAsia="es-ES_tradnl"/>
        </w:rPr>
        <w:t>hematological and biochemical values</w:t>
      </w:r>
      <w:r w:rsidR="00CF7BD5" w:rsidRPr="00733057">
        <w:rPr>
          <w:iCs/>
          <w:lang w:val="en-US" w:eastAsia="es-ES_tradnl"/>
        </w:rPr>
        <w:t xml:space="preserve"> previously </w:t>
      </w:r>
      <w:r w:rsidR="00B45278" w:rsidRPr="00733057">
        <w:rPr>
          <w:iCs/>
          <w:lang w:val="en-US" w:eastAsia="es-ES_tradnl"/>
        </w:rPr>
        <w:t xml:space="preserve">described for South American sea lions </w:t>
      </w:r>
      <w:r w:rsidR="00CF7BD5" w:rsidRPr="00733057">
        <w:rPr>
          <w:iCs/>
          <w:lang w:val="en-US" w:eastAsia="es-ES_tradnl"/>
        </w:rPr>
        <w:t xml:space="preserve">by </w:t>
      </w:r>
      <w:r w:rsidR="00733057" w:rsidRPr="00733057">
        <w:rPr>
          <w:iCs/>
          <w:lang w:val="en-US" w:eastAsia="es-ES_tradnl"/>
        </w:rPr>
        <w:t xml:space="preserve">Ruoppolo </w:t>
      </w:r>
      <w:r w:rsidR="0096706D">
        <w:rPr>
          <w:iCs/>
          <w:lang w:val="en-US" w:eastAsia="es-ES_tradnl"/>
        </w:rPr>
        <w:t>&amp;</w:t>
      </w:r>
      <w:r w:rsidR="00733057" w:rsidRPr="00733057">
        <w:rPr>
          <w:iCs/>
          <w:lang w:val="en-US" w:eastAsia="es-ES_tradnl"/>
        </w:rPr>
        <w:t xml:space="preserve"> Loureiro, (2014) </w:t>
      </w:r>
      <w:r w:rsidR="00CF7BD5" w:rsidRPr="00733057">
        <w:rPr>
          <w:iCs/>
          <w:lang w:val="en-US" w:eastAsia="es-ES_tradnl"/>
        </w:rPr>
        <w:t xml:space="preserve">were </w:t>
      </w:r>
      <w:r w:rsidR="00924EDB">
        <w:rPr>
          <w:iCs/>
          <w:lang w:val="en-US" w:eastAsia="es-ES_tradnl"/>
        </w:rPr>
        <w:t>used</w:t>
      </w:r>
      <w:r w:rsidR="00924EDB" w:rsidRPr="00733057">
        <w:rPr>
          <w:iCs/>
          <w:lang w:val="en-US" w:eastAsia="es-ES_tradnl"/>
        </w:rPr>
        <w:t xml:space="preserve"> </w:t>
      </w:r>
      <w:r w:rsidR="00CF7BD5" w:rsidRPr="00733057">
        <w:rPr>
          <w:iCs/>
          <w:lang w:val="en-US" w:eastAsia="es-ES_tradnl"/>
        </w:rPr>
        <w:t>as reference values.</w:t>
      </w:r>
    </w:p>
    <w:p w:rsidR="0048513C" w:rsidRPr="003A3257" w:rsidRDefault="0048513C" w:rsidP="004543F7">
      <w:pPr>
        <w:spacing w:after="160" w:line="360" w:lineRule="auto"/>
        <w:jc w:val="both"/>
        <w:rPr>
          <w:b/>
          <w:iCs/>
          <w:lang w:val="en-US" w:eastAsia="es-ES_tradnl"/>
        </w:rPr>
      </w:pPr>
      <w:r w:rsidRPr="003A3257">
        <w:rPr>
          <w:b/>
          <w:iCs/>
          <w:lang w:val="en-US" w:eastAsia="es-ES_tradnl"/>
        </w:rPr>
        <w:t>Immunohistochemistry</w:t>
      </w:r>
    </w:p>
    <w:p w:rsidR="00B500FE" w:rsidRDefault="00D06E26" w:rsidP="006A20FB">
      <w:pPr>
        <w:spacing w:after="160" w:line="360" w:lineRule="auto"/>
        <w:jc w:val="both"/>
        <w:rPr>
          <w:iCs/>
          <w:lang w:val="en-US" w:eastAsia="es-ES_tradnl"/>
        </w:rPr>
      </w:pPr>
      <w:r>
        <w:rPr>
          <w:iCs/>
          <w:lang w:val="en-US" w:eastAsia="es-ES_tradnl"/>
        </w:rPr>
        <w:t>F</w:t>
      </w:r>
      <w:r w:rsidRPr="00B820CF">
        <w:rPr>
          <w:iCs/>
          <w:lang w:val="en-US" w:eastAsia="es-ES_tradnl"/>
        </w:rPr>
        <w:t>ormalin</w:t>
      </w:r>
      <w:r>
        <w:rPr>
          <w:iCs/>
          <w:lang w:val="en-US" w:eastAsia="es-ES_tradnl"/>
        </w:rPr>
        <w:t xml:space="preserve"> fixed </w:t>
      </w:r>
      <w:r w:rsidRPr="00B820CF">
        <w:rPr>
          <w:iCs/>
          <w:lang w:val="en-US" w:eastAsia="es-ES_tradnl"/>
        </w:rPr>
        <w:t>paraffin-</w:t>
      </w:r>
      <w:r w:rsidR="00C618F9">
        <w:rPr>
          <w:iCs/>
          <w:lang w:val="en-US" w:eastAsia="es-ES_tradnl"/>
        </w:rPr>
        <w:t>embedded</w:t>
      </w:r>
      <w:r w:rsidRPr="00B820CF">
        <w:rPr>
          <w:iCs/>
          <w:lang w:val="en-US" w:eastAsia="es-ES_tradnl"/>
        </w:rPr>
        <w:t xml:space="preserve"> </w:t>
      </w:r>
      <w:r w:rsidR="009F6544" w:rsidRPr="009F6544">
        <w:rPr>
          <w:iCs/>
          <w:lang w:val="en-US" w:eastAsia="es-ES_tradnl"/>
        </w:rPr>
        <w:t>(FFPE)</w:t>
      </w:r>
      <w:r w:rsidR="00D63014">
        <w:rPr>
          <w:iCs/>
          <w:color w:val="FF0000"/>
          <w:lang w:val="en-US" w:eastAsia="es-ES_tradnl"/>
        </w:rPr>
        <w:t xml:space="preserve"> </w:t>
      </w:r>
      <w:r w:rsidR="00C618F9">
        <w:rPr>
          <w:iCs/>
          <w:lang w:val="en-US" w:eastAsia="es-ES_tradnl"/>
        </w:rPr>
        <w:t>lung and lymph node samples</w:t>
      </w:r>
      <w:r w:rsidR="003D5EEC">
        <w:rPr>
          <w:iCs/>
          <w:lang w:val="en-US" w:eastAsia="es-ES_tradnl"/>
        </w:rPr>
        <w:t xml:space="preserve"> presenting microscopic granulomatous lesions</w:t>
      </w:r>
      <w:r>
        <w:rPr>
          <w:iCs/>
          <w:lang w:val="en-US" w:eastAsia="es-ES_tradnl"/>
        </w:rPr>
        <w:t xml:space="preserve"> </w:t>
      </w:r>
      <w:r w:rsidRPr="00B820CF">
        <w:rPr>
          <w:iCs/>
          <w:lang w:val="en-US" w:eastAsia="es-ES_tradnl"/>
        </w:rPr>
        <w:t xml:space="preserve">were </w:t>
      </w:r>
      <w:r w:rsidR="0073064B">
        <w:rPr>
          <w:iCs/>
          <w:lang w:val="en-US" w:eastAsia="es-ES_tradnl"/>
        </w:rPr>
        <w:t>selected f</w:t>
      </w:r>
      <w:r w:rsidR="006A20FB">
        <w:rPr>
          <w:iCs/>
          <w:lang w:val="en-US" w:eastAsia="es-ES_tradnl"/>
        </w:rPr>
        <w:t xml:space="preserve">or </w:t>
      </w:r>
      <w:r w:rsidR="006A20FB" w:rsidRPr="00D57498">
        <w:rPr>
          <w:i/>
          <w:iCs/>
          <w:lang w:val="en-US" w:eastAsia="es-ES_tradnl"/>
        </w:rPr>
        <w:t>Mycobacterium</w:t>
      </w:r>
      <w:r w:rsidR="0073064B">
        <w:rPr>
          <w:iCs/>
          <w:lang w:val="en-US" w:eastAsia="es-ES_tradnl"/>
        </w:rPr>
        <w:t xml:space="preserve"> spp. </w:t>
      </w:r>
      <w:r w:rsidR="0073064B">
        <w:rPr>
          <w:iCs/>
          <w:lang w:val="en-US" w:eastAsia="es-ES_tradnl"/>
        </w:rPr>
        <w:lastRenderedPageBreak/>
        <w:t>immunohistochemistry</w:t>
      </w:r>
      <w:r w:rsidR="00583C43">
        <w:rPr>
          <w:iCs/>
          <w:lang w:val="en-US" w:eastAsia="es-ES_tradnl"/>
        </w:rPr>
        <w:t xml:space="preserve"> (IHC)</w:t>
      </w:r>
      <w:r w:rsidR="0073064B">
        <w:rPr>
          <w:iCs/>
          <w:lang w:val="en-US" w:eastAsia="es-ES_tradnl"/>
        </w:rPr>
        <w:t xml:space="preserve">. </w:t>
      </w:r>
      <w:r w:rsidR="00B500FE">
        <w:rPr>
          <w:iCs/>
          <w:lang w:val="en-US" w:eastAsia="es-ES_tradnl"/>
        </w:rPr>
        <w:t>A</w:t>
      </w:r>
      <w:r w:rsidR="00B500FE" w:rsidRPr="0085634E">
        <w:rPr>
          <w:iCs/>
          <w:lang w:val="en-US" w:eastAsia="es-ES_tradnl"/>
        </w:rPr>
        <w:t>lphaherpesvirus</w:t>
      </w:r>
      <w:r w:rsidR="00B500FE">
        <w:rPr>
          <w:iCs/>
          <w:lang w:val="en-US" w:eastAsia="es-ES_tradnl"/>
        </w:rPr>
        <w:t xml:space="preserve"> IHC was performed in a</w:t>
      </w:r>
      <w:r w:rsidR="00583C43">
        <w:rPr>
          <w:iCs/>
          <w:lang w:val="en-US" w:eastAsia="es-ES_tradnl"/>
        </w:rPr>
        <w:t xml:space="preserve">ll available </w:t>
      </w:r>
      <w:r w:rsidR="00583C43" w:rsidRPr="009F6544">
        <w:rPr>
          <w:iCs/>
          <w:lang w:val="en-US" w:eastAsia="es-ES_tradnl"/>
        </w:rPr>
        <w:t>FFPE</w:t>
      </w:r>
      <w:r w:rsidR="00583C43">
        <w:rPr>
          <w:iCs/>
          <w:lang w:val="en-US" w:eastAsia="es-ES_tradnl"/>
        </w:rPr>
        <w:t xml:space="preserve"> tissue samples</w:t>
      </w:r>
      <w:r w:rsidR="00B500FE">
        <w:rPr>
          <w:iCs/>
          <w:lang w:val="en-US" w:eastAsia="es-ES_tradnl"/>
        </w:rPr>
        <w:t>.</w:t>
      </w:r>
    </w:p>
    <w:p w:rsidR="00C65E00" w:rsidRDefault="0073064B" w:rsidP="006A20FB">
      <w:pPr>
        <w:spacing w:after="160" w:line="360" w:lineRule="auto"/>
        <w:jc w:val="both"/>
        <w:rPr>
          <w:iCs/>
          <w:lang w:val="en-US" w:eastAsia="es-ES_tradnl"/>
        </w:rPr>
      </w:pPr>
      <w:r>
        <w:rPr>
          <w:iCs/>
          <w:lang w:val="en-US" w:eastAsia="es-ES_tradnl"/>
        </w:rPr>
        <w:t>Briefly,</w:t>
      </w:r>
      <w:r w:rsidR="00505E0C">
        <w:rPr>
          <w:iCs/>
          <w:lang w:val="en-US" w:eastAsia="es-ES_tradnl"/>
        </w:rPr>
        <w:t xml:space="preserve"> </w:t>
      </w:r>
      <w:r w:rsidR="00B500FE" w:rsidRPr="0085634E">
        <w:rPr>
          <w:iCs/>
          <w:lang w:val="en-US" w:eastAsia="es-ES_tradnl"/>
        </w:rPr>
        <w:t>deparaffinize</w:t>
      </w:r>
      <w:r w:rsidR="003D4246">
        <w:rPr>
          <w:iCs/>
          <w:lang w:val="en-US" w:eastAsia="es-ES_tradnl"/>
        </w:rPr>
        <w:t xml:space="preserve">d 3 μm sections of FFPE tissues </w:t>
      </w:r>
      <w:r w:rsidR="00B500FE" w:rsidRPr="0085634E">
        <w:rPr>
          <w:iCs/>
          <w:lang w:val="en-US" w:eastAsia="es-ES_tradnl"/>
        </w:rPr>
        <w:t>silanized slides were submitted to antigen retrieval (citrate buffer citric acid solution 10mM pH 6.0 in a pressure cooker, for 3 min, at 120º C.</w:t>
      </w:r>
      <w:r w:rsidR="000A5529">
        <w:rPr>
          <w:iCs/>
          <w:lang w:val="en-US" w:eastAsia="es-ES_tradnl"/>
        </w:rPr>
        <w:t xml:space="preserve"> Samples were submitted to blockage of endogenous peroxidase (H</w:t>
      </w:r>
      <w:r w:rsidR="000A5529" w:rsidRPr="0008026C">
        <w:rPr>
          <w:iCs/>
          <w:vertAlign w:val="subscript"/>
          <w:lang w:val="en-US" w:eastAsia="es-ES_tradnl"/>
        </w:rPr>
        <w:t>2</w:t>
      </w:r>
      <w:r w:rsidR="000A5529">
        <w:rPr>
          <w:iCs/>
          <w:lang w:val="en-US" w:eastAsia="es-ES_tradnl"/>
        </w:rPr>
        <w:t>O</w:t>
      </w:r>
      <w:r w:rsidR="000A5529" w:rsidRPr="0008026C">
        <w:rPr>
          <w:iCs/>
          <w:vertAlign w:val="subscript"/>
          <w:lang w:val="en-US" w:eastAsia="es-ES_tradnl"/>
        </w:rPr>
        <w:t>2</w:t>
      </w:r>
      <w:r w:rsidR="000A5529">
        <w:rPr>
          <w:iCs/>
          <w:lang w:val="en-US" w:eastAsia="es-ES_tradnl"/>
        </w:rPr>
        <w:t>, 30 min)</w:t>
      </w:r>
      <w:r w:rsidR="00B17E9A">
        <w:rPr>
          <w:iCs/>
          <w:lang w:val="en-US" w:eastAsia="es-ES_tradnl"/>
        </w:rPr>
        <w:t xml:space="preserve"> and </w:t>
      </w:r>
      <w:r w:rsidR="006A20FB">
        <w:rPr>
          <w:iCs/>
          <w:lang w:val="en-US" w:eastAsia="es-ES_tradnl"/>
        </w:rPr>
        <w:t>incubated overnight (4</w:t>
      </w:r>
      <w:r w:rsidR="00F93FA8">
        <w:rPr>
          <w:iCs/>
          <w:lang w:val="en-US" w:eastAsia="es-ES_tradnl"/>
        </w:rPr>
        <w:t xml:space="preserve"> </w:t>
      </w:r>
      <w:r w:rsidR="006A20FB">
        <w:rPr>
          <w:iCs/>
          <w:lang w:val="en-US" w:eastAsia="es-ES_tradnl"/>
        </w:rPr>
        <w:t xml:space="preserve">°C) with </w:t>
      </w:r>
      <w:r w:rsidR="007B5DB0">
        <w:rPr>
          <w:iCs/>
          <w:lang w:val="en-US" w:eastAsia="es-ES_tradnl"/>
        </w:rPr>
        <w:t xml:space="preserve">(1) </w:t>
      </w:r>
      <w:r w:rsidR="006A20FB">
        <w:rPr>
          <w:iCs/>
          <w:lang w:val="en-US" w:eastAsia="es-ES_tradnl"/>
        </w:rPr>
        <w:t xml:space="preserve">antibody </w:t>
      </w:r>
      <w:r w:rsidR="00B17E9A">
        <w:rPr>
          <w:iCs/>
          <w:lang w:val="en-US" w:eastAsia="es-ES_tradnl"/>
        </w:rPr>
        <w:t>anti-</w:t>
      </w:r>
      <w:r w:rsidR="00B17E9A" w:rsidRPr="00343FD3">
        <w:rPr>
          <w:iCs/>
          <w:lang w:val="en-US" w:eastAsia="es-ES_tradnl"/>
        </w:rPr>
        <w:t xml:space="preserve">bacillus Calmette−Guérin </w:t>
      </w:r>
      <w:r w:rsidR="00B17E9A">
        <w:rPr>
          <w:iCs/>
          <w:lang w:val="en-US" w:eastAsia="es-ES_tradnl"/>
        </w:rPr>
        <w:t xml:space="preserve">(BCG) </w:t>
      </w:r>
      <w:r w:rsidR="006A20FB">
        <w:rPr>
          <w:iCs/>
          <w:lang w:val="en-US" w:eastAsia="es-ES_tradnl"/>
        </w:rPr>
        <w:t xml:space="preserve">diluted in </w:t>
      </w:r>
      <w:r w:rsidR="00505E0C">
        <w:rPr>
          <w:iCs/>
          <w:lang w:val="en-US" w:eastAsia="es-ES_tradnl"/>
        </w:rPr>
        <w:t>bovine serum albumin</w:t>
      </w:r>
      <w:r w:rsidR="006A20FB">
        <w:rPr>
          <w:iCs/>
          <w:lang w:val="en-US" w:eastAsia="es-ES_tradnl"/>
        </w:rPr>
        <w:t xml:space="preserve"> (BCG, rabb</w:t>
      </w:r>
      <w:r w:rsidR="007B5DB0">
        <w:rPr>
          <w:iCs/>
          <w:lang w:val="en-US" w:eastAsia="es-ES_tradnl"/>
        </w:rPr>
        <w:t>it, Dako, Santa Clara, CA, USA), followed by</w:t>
      </w:r>
      <w:r w:rsidR="006A20FB">
        <w:rPr>
          <w:iCs/>
          <w:lang w:val="en-US" w:eastAsia="es-ES_tradnl"/>
        </w:rPr>
        <w:t xml:space="preserve"> </w:t>
      </w:r>
      <w:r w:rsidR="007B5DB0">
        <w:rPr>
          <w:lang w:val="en-GB"/>
        </w:rPr>
        <w:t>a</w:t>
      </w:r>
      <w:r w:rsidR="006A20FB" w:rsidRPr="00D35654">
        <w:rPr>
          <w:lang w:val="en-GB"/>
        </w:rPr>
        <w:t>mplification with micropolymers conjugated with peroxidase</w:t>
      </w:r>
      <w:r w:rsidR="006A20FB">
        <w:rPr>
          <w:lang w:val="en-GB"/>
        </w:rPr>
        <w:t xml:space="preserve"> (</w:t>
      </w:r>
      <w:r w:rsidR="006A20FB" w:rsidRPr="00020645">
        <w:rPr>
          <w:lang w:val="en-GB"/>
        </w:rPr>
        <w:t xml:space="preserve">Reveal - Spring Bioscience -HRP Polymer </w:t>
      </w:r>
      <w:r w:rsidR="006A20FB">
        <w:rPr>
          <w:lang w:val="en-GB"/>
        </w:rPr>
        <w:t xml:space="preserve">Detection System, </w:t>
      </w:r>
      <w:r w:rsidR="006A20FB" w:rsidRPr="004B5F3A">
        <w:rPr>
          <w:lang w:val="en-GB"/>
        </w:rPr>
        <w:t>Pleasanton, USA</w:t>
      </w:r>
      <w:r w:rsidR="006A20FB" w:rsidRPr="00020645">
        <w:rPr>
          <w:lang w:val="en-GB"/>
        </w:rPr>
        <w:t>)</w:t>
      </w:r>
      <w:r w:rsidR="006A20FB" w:rsidRPr="00D35654">
        <w:rPr>
          <w:lang w:val="en-GB"/>
        </w:rPr>
        <w:t xml:space="preserve"> and visualization with </w:t>
      </w:r>
      <w:r w:rsidR="00DB4850" w:rsidRPr="00DB4850">
        <w:rPr>
          <w:lang w:val="en-US"/>
        </w:rPr>
        <w:t>3,3'-Diaminobenzine</w:t>
      </w:r>
      <w:r w:rsidR="00DB4850" w:rsidRPr="00DB4850">
        <w:rPr>
          <w:lang w:val="en-GB"/>
        </w:rPr>
        <w:t xml:space="preserve"> </w:t>
      </w:r>
      <w:r w:rsidR="00DB4850" w:rsidRPr="00752C82">
        <w:rPr>
          <w:iCs/>
          <w:lang w:val="en-US" w:eastAsia="es-ES_tradnl"/>
        </w:rPr>
        <w:t>chromogen</w:t>
      </w:r>
      <w:r w:rsidR="00DB4850" w:rsidRPr="00D35654">
        <w:rPr>
          <w:lang w:val="en-GB"/>
        </w:rPr>
        <w:t xml:space="preserve"> </w:t>
      </w:r>
      <w:r w:rsidR="00DB4850">
        <w:rPr>
          <w:lang w:val="en-GB"/>
        </w:rPr>
        <w:t>(</w:t>
      </w:r>
      <w:r w:rsidR="006A20FB" w:rsidRPr="00D35654">
        <w:rPr>
          <w:lang w:val="en-GB"/>
        </w:rPr>
        <w:t>DAB</w:t>
      </w:r>
      <w:r w:rsidR="00DB4850">
        <w:rPr>
          <w:lang w:val="en-GB"/>
        </w:rPr>
        <w:t>)</w:t>
      </w:r>
      <w:r w:rsidR="00D63014">
        <w:rPr>
          <w:iCs/>
          <w:lang w:val="en-US" w:eastAsia="es-ES_tradnl"/>
        </w:rPr>
        <w:t xml:space="preserve"> </w:t>
      </w:r>
      <w:r w:rsidR="00752C82" w:rsidRPr="00752C82">
        <w:rPr>
          <w:iCs/>
          <w:lang w:val="en-US" w:eastAsia="es-ES_tradnl"/>
        </w:rPr>
        <w:t>for 3 min</w:t>
      </w:r>
      <w:r w:rsidR="00752C82" w:rsidRPr="00D35654">
        <w:rPr>
          <w:lang w:val="en-GB"/>
        </w:rPr>
        <w:t xml:space="preserve"> </w:t>
      </w:r>
      <w:r w:rsidR="006A20FB" w:rsidRPr="00D35654">
        <w:rPr>
          <w:lang w:val="en-GB"/>
        </w:rPr>
        <w:t>(3’3</w:t>
      </w:r>
      <w:r w:rsidR="00DE1F1F">
        <w:rPr>
          <w:lang w:val="en-GB"/>
        </w:rPr>
        <w:t>-</w:t>
      </w:r>
      <w:r w:rsidR="006A20FB" w:rsidRPr="00D35654">
        <w:rPr>
          <w:lang w:val="en-GB"/>
        </w:rPr>
        <w:t>diaminobenzidine</w:t>
      </w:r>
      <w:r w:rsidR="00DF2BA8" w:rsidRPr="00DF2BA8">
        <w:rPr>
          <w:lang w:val="en-GB"/>
        </w:rPr>
        <w:t xml:space="preserve">, </w:t>
      </w:r>
      <w:r w:rsidR="00DF2BA8" w:rsidRPr="00DF2BA8">
        <w:rPr>
          <w:iCs/>
          <w:lang w:val="en-US" w:eastAsia="es-ES_tradnl"/>
        </w:rPr>
        <w:t>Sigma D5637, St. Louis, USA</w:t>
      </w:r>
      <w:r w:rsidR="006A20FB" w:rsidRPr="002A3696">
        <w:rPr>
          <w:iCs/>
          <w:lang w:val="en-US" w:eastAsia="es-ES_tradnl"/>
        </w:rPr>
        <w:t>)</w:t>
      </w:r>
      <w:r w:rsidR="007B5DB0">
        <w:rPr>
          <w:iCs/>
          <w:lang w:val="en-US" w:eastAsia="es-ES_tradnl"/>
        </w:rPr>
        <w:t xml:space="preserve"> or (2)</w:t>
      </w:r>
      <w:r w:rsidR="00D63014">
        <w:rPr>
          <w:iCs/>
          <w:lang w:val="en-US" w:eastAsia="es-ES_tradnl"/>
        </w:rPr>
        <w:t xml:space="preserve"> monoclonal </w:t>
      </w:r>
      <w:r w:rsidR="0078686C">
        <w:rPr>
          <w:iCs/>
          <w:lang w:val="en-US" w:eastAsia="es-ES_tradnl"/>
        </w:rPr>
        <w:t xml:space="preserve">antibody </w:t>
      </w:r>
      <w:r w:rsidR="00D63014">
        <w:rPr>
          <w:iCs/>
          <w:lang w:val="en-US" w:eastAsia="es-ES_tradnl"/>
        </w:rPr>
        <w:t xml:space="preserve">against Varicella zoster </w:t>
      </w:r>
      <w:r w:rsidR="00C65E00" w:rsidRPr="0085634E">
        <w:rPr>
          <w:iCs/>
          <w:lang w:val="en-US" w:eastAsia="es-ES_tradnl"/>
        </w:rPr>
        <w:t>(</w:t>
      </w:r>
      <w:r w:rsidR="0078686C" w:rsidRPr="00BE450A">
        <w:rPr>
          <w:i/>
          <w:iCs/>
          <w:lang w:val="en-US" w:eastAsia="es-ES_tradnl"/>
        </w:rPr>
        <w:t>Human alphaherpesvirus 3</w:t>
      </w:r>
      <w:r w:rsidR="0078686C" w:rsidRPr="0078686C">
        <w:rPr>
          <w:iCs/>
          <w:lang w:val="en-US" w:eastAsia="es-ES_tradnl"/>
        </w:rPr>
        <w:t>,</w:t>
      </w:r>
      <w:r w:rsidR="0078686C">
        <w:rPr>
          <w:i/>
          <w:iCs/>
          <w:lang w:val="en-US" w:eastAsia="es-ES_tradnl"/>
        </w:rPr>
        <w:t xml:space="preserve"> </w:t>
      </w:r>
      <w:r w:rsidR="00C65E00" w:rsidRPr="0085634E">
        <w:rPr>
          <w:iCs/>
          <w:lang w:val="en-US" w:eastAsia="es-ES_tradnl"/>
        </w:rPr>
        <w:t>clone c90.2.8 – Abcam,</w:t>
      </w:r>
      <w:r w:rsidR="00D63014">
        <w:rPr>
          <w:b/>
          <w:bCs/>
          <w:iCs/>
          <w:lang w:val="en-US" w:eastAsia="es-ES_tradnl"/>
        </w:rPr>
        <w:t xml:space="preserve"> </w:t>
      </w:r>
      <w:r w:rsidR="00D63014">
        <w:rPr>
          <w:iCs/>
          <w:lang w:val="en-US" w:eastAsia="es-ES_tradnl"/>
        </w:rPr>
        <w:t xml:space="preserve">Cambridge, United Kingdom) </w:t>
      </w:r>
      <w:r w:rsidR="004427EE">
        <w:rPr>
          <w:iCs/>
          <w:lang w:val="en-US" w:eastAsia="es-ES_tradnl"/>
        </w:rPr>
        <w:t>at a concentration of 1/50, using</w:t>
      </w:r>
      <w:r w:rsidR="002D199A">
        <w:rPr>
          <w:iCs/>
          <w:lang w:val="en-US" w:eastAsia="es-ES_tradnl"/>
        </w:rPr>
        <w:t xml:space="preserve"> </w:t>
      </w:r>
      <w:r w:rsidR="004427EE">
        <w:rPr>
          <w:iCs/>
          <w:lang w:val="en-US" w:eastAsia="es-ES_tradnl"/>
        </w:rPr>
        <w:t>s</w:t>
      </w:r>
      <w:r w:rsidR="00C65E00" w:rsidRPr="0085634E">
        <w:rPr>
          <w:iCs/>
          <w:lang w:val="en-US" w:eastAsia="es-ES_tradnl"/>
        </w:rPr>
        <w:t xml:space="preserve">ignal </w:t>
      </w:r>
      <w:r w:rsidR="004427EE">
        <w:rPr>
          <w:iCs/>
          <w:lang w:val="en-US" w:eastAsia="es-ES_tradnl"/>
        </w:rPr>
        <w:t>amplification</w:t>
      </w:r>
      <w:r w:rsidR="00C65E00" w:rsidRPr="0085634E">
        <w:rPr>
          <w:iCs/>
          <w:lang w:val="en-US" w:eastAsia="es-ES_tradnl"/>
        </w:rPr>
        <w:t xml:space="preserve"> by Novolink polymer detection system (Leica Biosystems, Newcastle, UK</w:t>
      </w:r>
      <w:r w:rsidR="00C65E00" w:rsidRPr="00752C82">
        <w:rPr>
          <w:iCs/>
          <w:lang w:val="en-US" w:eastAsia="es-ES_tradnl"/>
        </w:rPr>
        <w:t>)</w:t>
      </w:r>
      <w:r w:rsidR="003D4246">
        <w:rPr>
          <w:iCs/>
          <w:lang w:val="en-US" w:eastAsia="es-ES_tradnl"/>
        </w:rPr>
        <w:t xml:space="preserve"> </w:t>
      </w:r>
      <w:r w:rsidR="00C65E00" w:rsidRPr="00752C82">
        <w:rPr>
          <w:iCs/>
          <w:lang w:val="en-US" w:eastAsia="es-ES_tradnl"/>
        </w:rPr>
        <w:t xml:space="preserve">for 60 min, and visualization by </w:t>
      </w:r>
      <w:r w:rsidR="00DF2BA8" w:rsidRPr="00752C82">
        <w:rPr>
          <w:iCs/>
          <w:lang w:val="en-US" w:eastAsia="es-ES_tradnl"/>
        </w:rPr>
        <w:t>DAB</w:t>
      </w:r>
      <w:r w:rsidR="00C65E00" w:rsidRPr="00752C82">
        <w:rPr>
          <w:iCs/>
          <w:lang w:val="en-US" w:eastAsia="es-ES_tradnl"/>
        </w:rPr>
        <w:t>.</w:t>
      </w:r>
      <w:r w:rsidR="00D63014">
        <w:rPr>
          <w:iCs/>
          <w:color w:val="FF0000"/>
          <w:lang w:val="en-US" w:eastAsia="es-ES_tradnl"/>
        </w:rPr>
        <w:t xml:space="preserve"> </w:t>
      </w:r>
      <w:r w:rsidR="00C65E00" w:rsidRPr="00752C82">
        <w:rPr>
          <w:iCs/>
          <w:lang w:val="en-US" w:eastAsia="es-ES_tradnl"/>
        </w:rPr>
        <w:t>The samples were counterstained with Harris Hematoxylin for 20 seconds followed by dehydration and slide mounting with synthetic resin.</w:t>
      </w:r>
    </w:p>
    <w:p w:rsidR="00752C82" w:rsidRPr="00D63014" w:rsidRDefault="00752C82" w:rsidP="006A20FB">
      <w:pPr>
        <w:spacing w:after="160" w:line="360" w:lineRule="auto"/>
        <w:jc w:val="both"/>
        <w:rPr>
          <w:iCs/>
          <w:lang w:val="en-US" w:eastAsia="es-ES_tradnl"/>
        </w:rPr>
      </w:pPr>
      <w:r>
        <w:rPr>
          <w:iCs/>
          <w:lang w:val="en-US" w:eastAsia="es-ES_tradnl"/>
        </w:rPr>
        <w:t>For both immunohistochemistries, t</w:t>
      </w:r>
      <w:r w:rsidRPr="00752C82">
        <w:rPr>
          <w:iCs/>
          <w:lang w:val="en-US" w:eastAsia="es-ES_tradnl"/>
        </w:rPr>
        <w:t xml:space="preserve">issue sections in </w:t>
      </w:r>
      <w:r w:rsidRPr="00093BC0">
        <w:rPr>
          <w:iCs/>
          <w:lang w:val="en-US" w:eastAsia="es-ES_tradnl"/>
        </w:rPr>
        <w:t>which the primary antibodies were replaced by non‐immune serum of those species where antibodies</w:t>
      </w:r>
      <w:r w:rsidRPr="00752C82">
        <w:rPr>
          <w:iCs/>
          <w:lang w:val="en-US" w:eastAsia="es-ES_tradnl"/>
        </w:rPr>
        <w:t xml:space="preserve"> were raised served as negative controls.</w:t>
      </w:r>
      <w:r w:rsidR="00901572">
        <w:rPr>
          <w:iCs/>
          <w:lang w:val="en-US" w:eastAsia="es-ES_tradnl"/>
        </w:rPr>
        <w:t xml:space="preserve"> Human cases of </w:t>
      </w:r>
      <w:r w:rsidR="00901572" w:rsidRPr="00BE450A">
        <w:rPr>
          <w:i/>
          <w:iCs/>
          <w:lang w:val="en-US" w:eastAsia="es-ES_tradnl"/>
        </w:rPr>
        <w:t>M</w:t>
      </w:r>
      <w:r w:rsidR="00BE450A" w:rsidRPr="00BE450A">
        <w:rPr>
          <w:i/>
          <w:iCs/>
          <w:lang w:val="en-US" w:eastAsia="es-ES_tradnl"/>
        </w:rPr>
        <w:t>.</w:t>
      </w:r>
      <w:r w:rsidR="00BE450A">
        <w:rPr>
          <w:i/>
          <w:iCs/>
          <w:lang w:val="en-US" w:eastAsia="es-ES_tradnl"/>
        </w:rPr>
        <w:t xml:space="preserve"> </w:t>
      </w:r>
      <w:r w:rsidR="00BE450A" w:rsidRPr="00BE450A">
        <w:rPr>
          <w:i/>
          <w:iCs/>
          <w:lang w:val="en-US" w:eastAsia="es-ES_tradnl"/>
        </w:rPr>
        <w:t>t</w:t>
      </w:r>
      <w:r w:rsidR="00901572" w:rsidRPr="00BE450A">
        <w:rPr>
          <w:i/>
          <w:iCs/>
          <w:lang w:val="en-US" w:eastAsia="es-ES_tradnl"/>
        </w:rPr>
        <w:t>uberculosis</w:t>
      </w:r>
      <w:r w:rsidR="00901572">
        <w:rPr>
          <w:iCs/>
          <w:lang w:val="en-US" w:eastAsia="es-ES_tradnl"/>
        </w:rPr>
        <w:t xml:space="preserve"> and</w:t>
      </w:r>
      <w:r w:rsidR="00BE450A">
        <w:rPr>
          <w:iCs/>
          <w:lang w:val="en-US" w:eastAsia="es-ES_tradnl"/>
        </w:rPr>
        <w:t xml:space="preserve"> </w:t>
      </w:r>
      <w:r w:rsidR="00BE450A" w:rsidRPr="00BE450A">
        <w:rPr>
          <w:i/>
          <w:iCs/>
          <w:lang w:val="en-US" w:eastAsia="es-ES_tradnl"/>
        </w:rPr>
        <w:t>Human alphaherpesvirus 3</w:t>
      </w:r>
      <w:r w:rsidR="00BE450A">
        <w:rPr>
          <w:iCs/>
          <w:lang w:val="en-US" w:eastAsia="es-ES_tradnl"/>
        </w:rPr>
        <w:t xml:space="preserve"> infections were used as positive controls.</w:t>
      </w:r>
      <w:r w:rsidR="00901572">
        <w:rPr>
          <w:iCs/>
          <w:lang w:val="en-US" w:eastAsia="es-ES_tradnl"/>
        </w:rPr>
        <w:t xml:space="preserve"> </w:t>
      </w:r>
    </w:p>
    <w:p w:rsidR="009A4E0B" w:rsidRPr="003A3257" w:rsidRDefault="00E2612A" w:rsidP="004543F7">
      <w:pPr>
        <w:spacing w:after="160"/>
        <w:rPr>
          <w:b/>
          <w:lang w:val="en-US" w:eastAsia="es-ES_tradnl"/>
        </w:rPr>
      </w:pPr>
      <w:r w:rsidRPr="003A3257">
        <w:rPr>
          <w:b/>
          <w:iCs/>
          <w:lang w:val="en-US" w:eastAsia="es-ES_tradnl"/>
        </w:rPr>
        <w:t>Molecular</w:t>
      </w:r>
      <w:r w:rsidR="009A4E0B" w:rsidRPr="003A3257">
        <w:rPr>
          <w:b/>
          <w:iCs/>
          <w:lang w:val="en-US" w:eastAsia="es-ES_tradnl"/>
        </w:rPr>
        <w:t xml:space="preserve"> study</w:t>
      </w:r>
    </w:p>
    <w:p w:rsidR="003B76D3" w:rsidRDefault="00A14224" w:rsidP="004543F7">
      <w:pPr>
        <w:shd w:val="clear" w:color="auto" w:fill="FFFFFF"/>
        <w:spacing w:after="160" w:line="360" w:lineRule="auto"/>
        <w:jc w:val="both"/>
        <w:rPr>
          <w:lang w:val="en-US" w:eastAsia="es-ES_tradnl"/>
        </w:rPr>
      </w:pPr>
      <w:r>
        <w:rPr>
          <w:lang w:val="en-US" w:eastAsia="es-ES_tradnl"/>
        </w:rPr>
        <w:t xml:space="preserve">Total RNA was extracted from </w:t>
      </w:r>
      <w:r w:rsidRPr="009A4E0B">
        <w:rPr>
          <w:lang w:val="en-US" w:eastAsia="es-ES_tradnl"/>
        </w:rPr>
        <w:t xml:space="preserve">brain, lung, liver, spleen, </w:t>
      </w:r>
      <w:r>
        <w:rPr>
          <w:lang w:val="en-US" w:eastAsia="es-ES_tradnl"/>
        </w:rPr>
        <w:t xml:space="preserve">esophagus, enlarged right </w:t>
      </w:r>
      <w:r w:rsidRPr="001A4474">
        <w:rPr>
          <w:lang w:val="en-US" w:eastAsia="es-ES_tradnl"/>
        </w:rPr>
        <w:t>prescapular lymph</w:t>
      </w:r>
      <w:r w:rsidRPr="00DD7BD6">
        <w:rPr>
          <w:lang w:val="en-US" w:eastAsia="es-ES_tradnl"/>
        </w:rPr>
        <w:t xml:space="preserve"> </w:t>
      </w:r>
      <w:r w:rsidRPr="001A4474">
        <w:rPr>
          <w:lang w:val="en-US" w:eastAsia="es-ES_tradnl"/>
        </w:rPr>
        <w:t>node</w:t>
      </w:r>
      <w:r w:rsidR="009B7507">
        <w:rPr>
          <w:lang w:val="en-US" w:eastAsia="es-ES_tradnl"/>
        </w:rPr>
        <w:t xml:space="preserve"> </w:t>
      </w:r>
      <w:r>
        <w:rPr>
          <w:lang w:val="en-US" w:eastAsia="es-ES_tradnl"/>
        </w:rPr>
        <w:t xml:space="preserve">and kidney using the </w:t>
      </w:r>
      <w:r w:rsidRPr="00946880">
        <w:rPr>
          <w:lang w:val="en-US"/>
        </w:rPr>
        <w:t>RNEasy Mini kit</w:t>
      </w:r>
      <w:r>
        <w:rPr>
          <w:lang w:val="en-US"/>
        </w:rPr>
        <w:t xml:space="preserve"> (Qiagen</w:t>
      </w:r>
      <w:r w:rsidR="00F1677D">
        <w:rPr>
          <w:lang w:val="en-US"/>
        </w:rPr>
        <w:t xml:space="preserve">, </w:t>
      </w:r>
      <w:r w:rsidR="00F1677D">
        <w:rPr>
          <w:lang w:val="en-US" w:eastAsia="es-ES_tradnl"/>
        </w:rPr>
        <w:t>Hilden, Germany</w:t>
      </w:r>
      <w:r>
        <w:rPr>
          <w:lang w:val="en-US"/>
        </w:rPr>
        <w:t>)</w:t>
      </w:r>
      <w:r>
        <w:rPr>
          <w:lang w:val="en-US" w:eastAsia="es-ES_tradnl"/>
        </w:rPr>
        <w:t xml:space="preserve">. </w:t>
      </w:r>
      <w:r w:rsidR="009A4E0B" w:rsidRPr="009A4E0B">
        <w:rPr>
          <w:lang w:val="en-US" w:eastAsia="es-ES_tradnl"/>
        </w:rPr>
        <w:t xml:space="preserve">Total DNA </w:t>
      </w:r>
      <w:r w:rsidR="00946880">
        <w:rPr>
          <w:lang w:val="en-US"/>
        </w:rPr>
        <w:t>was</w:t>
      </w:r>
      <w:r w:rsidR="009A4E0B" w:rsidRPr="009A4E0B">
        <w:rPr>
          <w:lang w:val="en-US" w:eastAsia="es-ES_tradnl"/>
        </w:rPr>
        <w:t xml:space="preserve"> extracted from </w:t>
      </w:r>
      <w:r w:rsidR="003C1D35">
        <w:rPr>
          <w:lang w:val="en-US" w:eastAsia="es-ES_tradnl"/>
        </w:rPr>
        <w:t>the above mentioned tissues and also from the</w:t>
      </w:r>
      <w:r w:rsidR="005E29B0">
        <w:rPr>
          <w:lang w:val="en-US" w:eastAsia="es-ES_tradnl"/>
        </w:rPr>
        <w:t xml:space="preserve"> </w:t>
      </w:r>
      <w:r w:rsidR="00951982">
        <w:rPr>
          <w:lang w:val="en-US" w:eastAsia="es-ES_tradnl"/>
        </w:rPr>
        <w:t xml:space="preserve">adrenal gland, </w:t>
      </w:r>
      <w:r w:rsidR="004D0FDC">
        <w:rPr>
          <w:lang w:val="en-US" w:eastAsia="es-ES_tradnl"/>
        </w:rPr>
        <w:t xml:space="preserve">small and </w:t>
      </w:r>
      <w:r w:rsidR="00DD7BD6">
        <w:rPr>
          <w:lang w:val="en-US" w:eastAsia="es-ES_tradnl"/>
        </w:rPr>
        <w:t xml:space="preserve">large intestine </w:t>
      </w:r>
      <w:r w:rsidR="009A4E0B" w:rsidRPr="001A4474">
        <w:rPr>
          <w:lang w:val="en-US" w:eastAsia="es-ES_tradnl"/>
        </w:rPr>
        <w:t>frozen</w:t>
      </w:r>
      <w:r w:rsidR="00B66964">
        <w:rPr>
          <w:lang w:val="en-US" w:eastAsia="es-ES_tradnl"/>
        </w:rPr>
        <w:t xml:space="preserve"> samples using the</w:t>
      </w:r>
      <w:r w:rsidR="009A4E0B" w:rsidRPr="009A4E0B">
        <w:rPr>
          <w:lang w:val="en-US" w:eastAsia="es-ES_tradnl"/>
        </w:rPr>
        <w:t xml:space="preserve"> </w:t>
      </w:r>
      <w:r w:rsidR="00B66964">
        <w:rPr>
          <w:lang w:val="en-US" w:eastAsia="es-ES_tradnl"/>
        </w:rPr>
        <w:t>DNeasy Blood &amp; Tissue</w:t>
      </w:r>
      <w:r w:rsidR="009A4E0B" w:rsidRPr="009A4E0B">
        <w:rPr>
          <w:lang w:val="en-US" w:eastAsia="es-ES_tradnl"/>
        </w:rPr>
        <w:t xml:space="preserve"> </w:t>
      </w:r>
      <w:r w:rsidR="00BD3E7B">
        <w:rPr>
          <w:lang w:val="en-US" w:eastAsia="es-ES_tradnl"/>
        </w:rPr>
        <w:t xml:space="preserve">kit </w:t>
      </w:r>
      <w:r w:rsidR="00B66964">
        <w:rPr>
          <w:lang w:val="en-US" w:eastAsia="es-ES_tradnl"/>
        </w:rPr>
        <w:t>(</w:t>
      </w:r>
      <w:r w:rsidR="00F1677D">
        <w:rPr>
          <w:lang w:val="en-US" w:eastAsia="es-ES_tradnl"/>
        </w:rPr>
        <w:t>Qiagen).</w:t>
      </w:r>
      <w:r w:rsidR="009A4E0B" w:rsidRPr="009A4E0B">
        <w:rPr>
          <w:lang w:val="en-US" w:eastAsia="es-ES_tradnl"/>
        </w:rPr>
        <w:t xml:space="preserve"> </w:t>
      </w:r>
    </w:p>
    <w:p w:rsidR="002E446C" w:rsidRPr="008950F9" w:rsidRDefault="002E446C" w:rsidP="004543F7">
      <w:pPr>
        <w:shd w:val="clear" w:color="auto" w:fill="FFFFFF"/>
        <w:spacing w:after="160" w:line="360" w:lineRule="auto"/>
        <w:jc w:val="both"/>
        <w:rPr>
          <w:lang w:val="en-US" w:eastAsia="es-ES_tradnl"/>
        </w:rPr>
      </w:pPr>
      <w:r w:rsidRPr="002E446C">
        <w:rPr>
          <w:lang w:val="en-US" w:eastAsia="es-ES_tradnl"/>
        </w:rPr>
        <w:t xml:space="preserve">A one-step real-time RT-PCR </w:t>
      </w:r>
      <w:r w:rsidR="00BD3E7B" w:rsidRPr="002E446C">
        <w:rPr>
          <w:lang w:val="en-US" w:eastAsia="es-ES_tradnl"/>
        </w:rPr>
        <w:t xml:space="preserve">using universal primers </w:t>
      </w:r>
      <w:r w:rsidR="00C97192">
        <w:rPr>
          <w:lang w:val="en-US" w:eastAsia="es-ES_tradnl"/>
        </w:rPr>
        <w:t xml:space="preserve">(Moureau et al., 2008) </w:t>
      </w:r>
      <w:r w:rsidR="00BD3E7B">
        <w:rPr>
          <w:lang w:val="en-US" w:eastAsia="es-ES_tradnl"/>
        </w:rPr>
        <w:t xml:space="preserve">was performed </w:t>
      </w:r>
      <w:r w:rsidRPr="002E446C">
        <w:rPr>
          <w:lang w:val="en-US" w:eastAsia="es-ES_tradnl"/>
        </w:rPr>
        <w:t xml:space="preserve">to </w:t>
      </w:r>
      <w:r w:rsidR="00BD3E7B" w:rsidRPr="002E446C">
        <w:rPr>
          <w:lang w:val="en-US" w:eastAsia="es-ES_tradnl"/>
        </w:rPr>
        <w:t xml:space="preserve">partially </w:t>
      </w:r>
      <w:r w:rsidRPr="002E446C">
        <w:rPr>
          <w:lang w:val="en-US" w:eastAsia="es-ES_tradnl"/>
        </w:rPr>
        <w:t>amplify the NS5 gene of flaviviruses in brain, kidney, liver, lung, spleen and prescapular lymph node</w:t>
      </w:r>
      <w:r>
        <w:rPr>
          <w:lang w:val="en-US" w:eastAsia="es-ES_tradnl"/>
        </w:rPr>
        <w:t>.</w:t>
      </w:r>
      <w:r w:rsidR="00ED2DEA">
        <w:rPr>
          <w:lang w:val="en-US" w:eastAsia="es-ES_tradnl"/>
        </w:rPr>
        <w:t xml:space="preserve"> The same samples were tested by RT-PCR </w:t>
      </w:r>
      <w:r w:rsidR="00C97192">
        <w:rPr>
          <w:lang w:val="en-US" w:eastAsia="es-ES_tradnl"/>
        </w:rPr>
        <w:t xml:space="preserve">to </w:t>
      </w:r>
      <w:r w:rsidR="00B76E11">
        <w:rPr>
          <w:lang w:val="en-US" w:eastAsia="es-ES_tradnl"/>
        </w:rPr>
        <w:t>partially</w:t>
      </w:r>
      <w:r w:rsidR="00ED2DEA">
        <w:rPr>
          <w:lang w:val="en-US" w:eastAsia="es-ES_tradnl"/>
        </w:rPr>
        <w:t xml:space="preserve"> amplify the</w:t>
      </w:r>
      <w:r w:rsidR="00B76E11">
        <w:rPr>
          <w:lang w:val="en-US" w:eastAsia="es-ES_tradnl"/>
        </w:rPr>
        <w:t xml:space="preserve"> phosphoprotein gene</w:t>
      </w:r>
      <w:r w:rsidR="00ED2DEA">
        <w:rPr>
          <w:lang w:val="en-US" w:eastAsia="es-ES_tradnl"/>
        </w:rPr>
        <w:t xml:space="preserve"> </w:t>
      </w:r>
      <w:r w:rsidR="00B76E11">
        <w:rPr>
          <w:lang w:val="en-US" w:eastAsia="es-ES_tradnl"/>
        </w:rPr>
        <w:t xml:space="preserve">of </w:t>
      </w:r>
      <w:r w:rsidR="008B4ED1">
        <w:rPr>
          <w:lang w:val="en-US" w:eastAsia="es-ES_tradnl"/>
        </w:rPr>
        <w:t xml:space="preserve">several </w:t>
      </w:r>
      <w:r w:rsidR="003858EE">
        <w:rPr>
          <w:lang w:val="en-US" w:eastAsia="es-ES_tradnl"/>
        </w:rPr>
        <w:t xml:space="preserve">species within the </w:t>
      </w:r>
      <w:r w:rsidR="00B56B04">
        <w:rPr>
          <w:lang w:val="en-US" w:eastAsia="es-ES_tradnl"/>
        </w:rPr>
        <w:t>genus</w:t>
      </w:r>
      <w:r w:rsidR="00B56B04" w:rsidRPr="003858EE">
        <w:rPr>
          <w:i/>
          <w:lang w:val="en-US" w:eastAsia="es-ES_tradnl"/>
        </w:rPr>
        <w:t xml:space="preserve"> </w:t>
      </w:r>
      <w:r w:rsidR="003858EE" w:rsidRPr="003858EE">
        <w:rPr>
          <w:i/>
          <w:lang w:val="en-US" w:eastAsia="es-ES_tradnl"/>
        </w:rPr>
        <w:t>M</w:t>
      </w:r>
      <w:r w:rsidR="00B76E11" w:rsidRPr="003858EE">
        <w:rPr>
          <w:i/>
          <w:lang w:val="en-US" w:eastAsia="es-ES_tradnl"/>
        </w:rPr>
        <w:t>orbillivirus</w:t>
      </w:r>
      <w:r w:rsidR="003858EE">
        <w:rPr>
          <w:lang w:val="en-US" w:eastAsia="es-ES_tradnl"/>
        </w:rPr>
        <w:t xml:space="preserve">, including </w:t>
      </w:r>
      <w:r w:rsidR="00ED7F63" w:rsidRPr="00ED7F63">
        <w:rPr>
          <w:i/>
          <w:lang w:val="en-US" w:eastAsia="es-ES_tradnl"/>
        </w:rPr>
        <w:t>P</w:t>
      </w:r>
      <w:r w:rsidR="003858EE" w:rsidRPr="00ED7F63">
        <w:rPr>
          <w:i/>
          <w:lang w:val="en-US" w:eastAsia="es-ES_tradnl"/>
        </w:rPr>
        <w:t>hocine mo</w:t>
      </w:r>
      <w:r w:rsidR="00EE3E81" w:rsidRPr="00ED7F63">
        <w:rPr>
          <w:i/>
          <w:lang w:val="en-US" w:eastAsia="es-ES_tradnl"/>
        </w:rPr>
        <w:t>r</w:t>
      </w:r>
      <w:r w:rsidR="003858EE" w:rsidRPr="00ED7F63">
        <w:rPr>
          <w:i/>
          <w:lang w:val="en-US" w:eastAsia="es-ES_tradnl"/>
        </w:rPr>
        <w:t>bi</w:t>
      </w:r>
      <w:r w:rsidR="00C73851" w:rsidRPr="00ED7F63">
        <w:rPr>
          <w:i/>
          <w:lang w:val="en-US" w:eastAsia="es-ES_tradnl"/>
        </w:rPr>
        <w:t>l</w:t>
      </w:r>
      <w:r w:rsidR="003858EE" w:rsidRPr="00ED7F63">
        <w:rPr>
          <w:i/>
          <w:lang w:val="en-US" w:eastAsia="es-ES_tradnl"/>
        </w:rPr>
        <w:t>livirus</w:t>
      </w:r>
      <w:r w:rsidR="003858EE" w:rsidRPr="00EE3E81">
        <w:rPr>
          <w:lang w:val="en-US" w:eastAsia="es-ES_tradnl"/>
        </w:rPr>
        <w:t xml:space="preserve">, </w:t>
      </w:r>
      <w:r w:rsidR="00ED7F63" w:rsidRPr="00ED7F63">
        <w:rPr>
          <w:i/>
          <w:lang w:val="en-US" w:eastAsia="es-ES_tradnl"/>
        </w:rPr>
        <w:t>C</w:t>
      </w:r>
      <w:r w:rsidR="003858EE" w:rsidRPr="00ED7F63">
        <w:rPr>
          <w:i/>
          <w:lang w:val="en-US" w:eastAsia="es-ES_tradnl"/>
        </w:rPr>
        <w:t>anine morbillivirus</w:t>
      </w:r>
      <w:r w:rsidR="003858EE" w:rsidRPr="00EE3E81">
        <w:rPr>
          <w:lang w:val="en-US" w:eastAsia="es-ES_tradnl"/>
        </w:rPr>
        <w:t xml:space="preserve"> and </w:t>
      </w:r>
      <w:r w:rsidR="00ED7F63" w:rsidRPr="00ED7F63">
        <w:rPr>
          <w:i/>
          <w:lang w:val="en-US" w:eastAsia="es-ES_tradnl"/>
        </w:rPr>
        <w:t>C</w:t>
      </w:r>
      <w:r w:rsidR="003858EE" w:rsidRPr="00ED7F63">
        <w:rPr>
          <w:i/>
          <w:lang w:val="en-US" w:eastAsia="es-ES_tradnl"/>
        </w:rPr>
        <w:t>etacean morbillivirus</w:t>
      </w:r>
      <w:r w:rsidR="00B76E11" w:rsidRPr="008950F9">
        <w:rPr>
          <w:i/>
          <w:lang w:val="en-US" w:eastAsia="es-ES_tradnl"/>
        </w:rPr>
        <w:t xml:space="preserve"> </w:t>
      </w:r>
      <w:r w:rsidR="00B76E11" w:rsidRPr="008950F9">
        <w:rPr>
          <w:lang w:val="en-US" w:eastAsia="es-ES_tradnl"/>
        </w:rPr>
        <w:t xml:space="preserve">(Barret </w:t>
      </w:r>
      <w:r w:rsidR="00B81E9C" w:rsidRPr="008950F9">
        <w:rPr>
          <w:lang w:val="en-US" w:eastAsia="es-ES_tradnl"/>
        </w:rPr>
        <w:t>et al.,</w:t>
      </w:r>
      <w:r w:rsidR="00B76E11" w:rsidRPr="008950F9">
        <w:rPr>
          <w:lang w:val="en-US" w:eastAsia="es-ES_tradnl"/>
        </w:rPr>
        <w:t xml:space="preserve"> 1993).</w:t>
      </w:r>
    </w:p>
    <w:p w:rsidR="003B76D3" w:rsidRDefault="003B76D3" w:rsidP="004543F7">
      <w:pPr>
        <w:shd w:val="clear" w:color="auto" w:fill="FFFFFF"/>
        <w:spacing w:after="160" w:line="360" w:lineRule="auto"/>
        <w:jc w:val="both"/>
        <w:rPr>
          <w:lang w:val="en-US"/>
        </w:rPr>
      </w:pPr>
      <w:r w:rsidRPr="008950F9">
        <w:rPr>
          <w:lang w:val="en-US" w:eastAsia="es-ES_tradnl"/>
        </w:rPr>
        <w:t xml:space="preserve">The </w:t>
      </w:r>
      <w:r w:rsidR="008950F9" w:rsidRPr="008950F9">
        <w:rPr>
          <w:lang w:val="en-US" w:eastAsia="es-ES_tradnl"/>
        </w:rPr>
        <w:t xml:space="preserve">nested PCR protocols described by Vandevanter et al. (1996) and Ehlers et al. (2008) were selected to partially amplify the </w:t>
      </w:r>
      <w:r w:rsidRPr="008950F9">
        <w:rPr>
          <w:lang w:val="en-US" w:eastAsia="es-ES_tradnl"/>
        </w:rPr>
        <w:t xml:space="preserve">DNA polymerase </w:t>
      </w:r>
      <w:r w:rsidR="009B35B0">
        <w:rPr>
          <w:lang w:val="en-US" w:eastAsia="es-ES_tradnl"/>
        </w:rPr>
        <w:t xml:space="preserve">(DPOL) </w:t>
      </w:r>
      <w:r w:rsidR="005A748F">
        <w:rPr>
          <w:lang w:val="en-US" w:eastAsia="es-ES_tradnl"/>
        </w:rPr>
        <w:t>and g</w:t>
      </w:r>
      <w:r w:rsidRPr="008950F9">
        <w:rPr>
          <w:lang w:val="en-US" w:eastAsia="es-ES_tradnl"/>
        </w:rPr>
        <w:t xml:space="preserve">lycoprotein B </w:t>
      </w:r>
      <w:r w:rsidR="009B35B0">
        <w:rPr>
          <w:lang w:val="en-US" w:eastAsia="es-ES_tradnl"/>
        </w:rPr>
        <w:t xml:space="preserve">(gB) </w:t>
      </w:r>
      <w:r w:rsidR="00973429" w:rsidRPr="008950F9">
        <w:rPr>
          <w:lang w:val="en-US" w:eastAsia="es-ES_tradnl"/>
        </w:rPr>
        <w:lastRenderedPageBreak/>
        <w:t xml:space="preserve">genes </w:t>
      </w:r>
      <w:r w:rsidRPr="008950F9">
        <w:rPr>
          <w:lang w:val="en-US" w:eastAsia="es-ES_tradnl"/>
        </w:rPr>
        <w:t>of herpesviruses, respectively. The</w:t>
      </w:r>
      <w:r w:rsidRPr="009A4E0B">
        <w:rPr>
          <w:lang w:val="en-US" w:eastAsia="es-ES_tradnl"/>
        </w:rPr>
        <w:t xml:space="preserve"> </w:t>
      </w:r>
      <w:r w:rsidR="006E1D77">
        <w:rPr>
          <w:lang w:val="en-US" w:eastAsia="es-ES_tradnl"/>
        </w:rPr>
        <w:t>former</w:t>
      </w:r>
      <w:r w:rsidR="006E1D77" w:rsidRPr="009A4E0B">
        <w:rPr>
          <w:lang w:val="en-US" w:eastAsia="es-ES_tradnl"/>
        </w:rPr>
        <w:t xml:space="preserve"> </w:t>
      </w:r>
      <w:r w:rsidR="00B75CC9">
        <w:rPr>
          <w:lang w:val="en-US" w:eastAsia="es-ES_tradnl"/>
        </w:rPr>
        <w:t>amplifies</w:t>
      </w:r>
      <w:r w:rsidRPr="009A4E0B">
        <w:rPr>
          <w:lang w:val="en-US" w:eastAsia="es-ES_tradnl"/>
        </w:rPr>
        <w:t xml:space="preserve"> a broad diversity of alpha</w:t>
      </w:r>
      <w:r w:rsidR="005F25F8">
        <w:rPr>
          <w:lang w:val="en-US" w:eastAsia="es-ES_tradnl"/>
        </w:rPr>
        <w:t>-</w:t>
      </w:r>
      <w:r w:rsidRPr="009A4E0B">
        <w:rPr>
          <w:lang w:val="en-US" w:eastAsia="es-ES_tradnl"/>
        </w:rPr>
        <w:t>, beta</w:t>
      </w:r>
      <w:r w:rsidR="005F25F8">
        <w:rPr>
          <w:lang w:val="en-US" w:eastAsia="es-ES_tradnl"/>
        </w:rPr>
        <w:t>-</w:t>
      </w:r>
      <w:r w:rsidRPr="009A4E0B">
        <w:rPr>
          <w:lang w:val="en-US" w:eastAsia="es-ES_tradnl"/>
        </w:rPr>
        <w:t xml:space="preserve"> and gammaherpesviruses, while the </w:t>
      </w:r>
      <w:r w:rsidR="006E1D77">
        <w:rPr>
          <w:lang w:val="en-US" w:eastAsia="es-ES_tradnl"/>
        </w:rPr>
        <w:t>latter</w:t>
      </w:r>
      <w:r w:rsidR="006E1D77" w:rsidRPr="009A4E0B">
        <w:rPr>
          <w:lang w:val="en-US" w:eastAsia="es-ES_tradnl"/>
        </w:rPr>
        <w:t xml:space="preserve"> </w:t>
      </w:r>
      <w:r w:rsidRPr="009A4E0B">
        <w:rPr>
          <w:lang w:val="en-US" w:eastAsia="es-ES_tradnl"/>
        </w:rPr>
        <w:t xml:space="preserve">is restricted to gammaherpesviruses. </w:t>
      </w:r>
      <w:r w:rsidR="00580C82" w:rsidRPr="008C347F">
        <w:rPr>
          <w:lang w:val="en-US" w:eastAsia="es-ES_tradnl"/>
        </w:rPr>
        <w:t xml:space="preserve">In order to detect </w:t>
      </w:r>
      <w:r w:rsidR="00A15E9E">
        <w:rPr>
          <w:lang w:val="en-US" w:eastAsia="es-ES_tradnl"/>
        </w:rPr>
        <w:t xml:space="preserve">and differentiate </w:t>
      </w:r>
      <w:r w:rsidR="00580C82" w:rsidRPr="008C347F">
        <w:rPr>
          <w:lang w:val="en-US" w:eastAsia="es-ES_tradnl"/>
        </w:rPr>
        <w:t xml:space="preserve">species </w:t>
      </w:r>
      <w:r w:rsidR="008C347F">
        <w:rPr>
          <w:lang w:val="en-US" w:eastAsia="es-ES_tradnl"/>
        </w:rPr>
        <w:t>of</w:t>
      </w:r>
      <w:r w:rsidR="004B4F9B">
        <w:rPr>
          <w:lang w:val="en-US" w:eastAsia="es-ES_tradnl"/>
        </w:rPr>
        <w:t xml:space="preserve"> </w:t>
      </w:r>
      <w:r w:rsidR="00580C82" w:rsidRPr="008C347F">
        <w:rPr>
          <w:i/>
          <w:lang w:val="en-US" w:eastAsia="es-ES_tradnl"/>
        </w:rPr>
        <w:t>M</w:t>
      </w:r>
      <w:r w:rsidR="00B56B04">
        <w:rPr>
          <w:i/>
          <w:lang w:val="en-US" w:eastAsia="es-ES_tradnl"/>
        </w:rPr>
        <w:t>.</w:t>
      </w:r>
      <w:r w:rsidR="00580C82" w:rsidRPr="008C347F">
        <w:rPr>
          <w:i/>
          <w:lang w:val="en-US" w:eastAsia="es-ES_tradnl"/>
        </w:rPr>
        <w:t xml:space="preserve"> tuberculosis</w:t>
      </w:r>
      <w:r w:rsidR="00580C82" w:rsidRPr="008C347F">
        <w:rPr>
          <w:lang w:val="en-US" w:eastAsia="es-ES_tradnl"/>
        </w:rPr>
        <w:t xml:space="preserve"> complex</w:t>
      </w:r>
      <w:r w:rsidR="00580C82" w:rsidRPr="00537317">
        <w:rPr>
          <w:lang w:val="en-US" w:eastAsia="es-ES_tradnl"/>
        </w:rPr>
        <w:t xml:space="preserve">, </w:t>
      </w:r>
      <w:r w:rsidR="008C347F" w:rsidRPr="00537317">
        <w:rPr>
          <w:lang w:val="en-US" w:eastAsia="es-ES_tradnl"/>
        </w:rPr>
        <w:t>we selected a multiplex</w:t>
      </w:r>
      <w:r w:rsidR="00580C82" w:rsidRPr="00537317">
        <w:rPr>
          <w:lang w:val="en-US" w:eastAsia="es-ES_tradnl"/>
        </w:rPr>
        <w:t xml:space="preserve"> PCR using </w:t>
      </w:r>
      <w:r w:rsidR="00BB7000" w:rsidRPr="00537317">
        <w:rPr>
          <w:lang w:val="en-US" w:eastAsia="es-ES_tradnl"/>
        </w:rPr>
        <w:t>nine</w:t>
      </w:r>
      <w:r w:rsidR="00583F59" w:rsidRPr="00537317">
        <w:rPr>
          <w:lang w:val="en-US" w:eastAsia="es-ES_tradnl"/>
        </w:rPr>
        <w:t xml:space="preserve"> primers </w:t>
      </w:r>
      <w:r w:rsidR="00583F59" w:rsidRPr="00537317">
        <w:rPr>
          <w:lang w:val="en-US"/>
        </w:rPr>
        <w:t>to</w:t>
      </w:r>
      <w:r w:rsidR="00583F59" w:rsidRPr="008C347F">
        <w:rPr>
          <w:lang w:val="en-US"/>
        </w:rPr>
        <w:t xml:space="preserve"> determine the absence or presence of the regions of difference 2</w:t>
      </w:r>
      <w:r w:rsidR="00583F59">
        <w:rPr>
          <w:lang w:val="en-US"/>
        </w:rPr>
        <w:t>, 9 and 12</w:t>
      </w:r>
      <w:r w:rsidR="00583F59" w:rsidRPr="008C347F">
        <w:rPr>
          <w:lang w:val="en-US"/>
        </w:rPr>
        <w:t xml:space="preserve"> of </w:t>
      </w:r>
      <w:r w:rsidR="00537317" w:rsidRPr="008C347F">
        <w:rPr>
          <w:i/>
          <w:lang w:val="en-US" w:eastAsia="es-ES_tradnl"/>
        </w:rPr>
        <w:t>M</w:t>
      </w:r>
      <w:r w:rsidR="00537317">
        <w:rPr>
          <w:i/>
          <w:lang w:val="en-US" w:eastAsia="es-ES_tradnl"/>
        </w:rPr>
        <w:t>.</w:t>
      </w:r>
      <w:r w:rsidR="00537317" w:rsidRPr="008C347F">
        <w:rPr>
          <w:i/>
          <w:lang w:val="en-US" w:eastAsia="es-ES_tradnl"/>
        </w:rPr>
        <w:t xml:space="preserve"> tuberculosis</w:t>
      </w:r>
      <w:r w:rsidR="00537317" w:rsidRPr="008C347F">
        <w:rPr>
          <w:lang w:val="en-US" w:eastAsia="es-ES_tradnl"/>
        </w:rPr>
        <w:t xml:space="preserve"> complex</w:t>
      </w:r>
      <w:r w:rsidR="00580C82" w:rsidRPr="008C347F">
        <w:rPr>
          <w:lang w:val="en-US"/>
        </w:rPr>
        <w:t xml:space="preserve">, as described before </w:t>
      </w:r>
      <w:r w:rsidR="00580C82" w:rsidRPr="008C347F">
        <w:rPr>
          <w:lang w:val="en-US" w:eastAsia="es-ES_tradnl"/>
        </w:rPr>
        <w:t>(</w:t>
      </w:r>
      <w:r w:rsidR="00996F09">
        <w:rPr>
          <w:lang w:val="en-US"/>
        </w:rPr>
        <w:t>Warren et al.</w:t>
      </w:r>
      <w:r w:rsidR="002C27A1">
        <w:rPr>
          <w:lang w:val="en-US"/>
        </w:rPr>
        <w:t>,</w:t>
      </w:r>
      <w:r w:rsidR="00996F09">
        <w:rPr>
          <w:lang w:val="en-US"/>
        </w:rPr>
        <w:t xml:space="preserve"> 2006</w:t>
      </w:r>
      <w:r w:rsidR="00580C82" w:rsidRPr="008C347F">
        <w:rPr>
          <w:lang w:val="en-US"/>
        </w:rPr>
        <w:t>). This PCR protocol allows differentiating</w:t>
      </w:r>
      <w:r w:rsidR="00580C82" w:rsidRPr="008C347F">
        <w:rPr>
          <w:lang w:val="en-US" w:eastAsia="es-ES_tradnl"/>
        </w:rPr>
        <w:t xml:space="preserve"> </w:t>
      </w:r>
      <w:r w:rsidR="00580C82" w:rsidRPr="008C347F">
        <w:rPr>
          <w:i/>
          <w:lang w:val="en-US" w:eastAsia="es-ES_tradnl"/>
        </w:rPr>
        <w:t>M. pinniped</w:t>
      </w:r>
      <w:r w:rsidR="00965881">
        <w:rPr>
          <w:i/>
          <w:lang w:val="en-US" w:eastAsia="es-ES_tradnl"/>
        </w:rPr>
        <w:t>i</w:t>
      </w:r>
      <w:r w:rsidR="00580C82" w:rsidRPr="008C347F">
        <w:rPr>
          <w:i/>
          <w:lang w:val="en-US" w:eastAsia="es-ES_tradnl"/>
        </w:rPr>
        <w:t>i</w:t>
      </w:r>
      <w:r w:rsidR="00580C82" w:rsidRPr="008C347F">
        <w:rPr>
          <w:lang w:val="en-US" w:eastAsia="es-ES_tradnl"/>
        </w:rPr>
        <w:t xml:space="preserve"> to the remaining species into de </w:t>
      </w:r>
      <w:r w:rsidR="00580C82" w:rsidRPr="008C347F">
        <w:rPr>
          <w:i/>
          <w:lang w:val="en-US" w:eastAsia="es-ES_tradnl"/>
        </w:rPr>
        <w:t>M. tuberculosis</w:t>
      </w:r>
      <w:r w:rsidR="00B33ADC">
        <w:rPr>
          <w:lang w:val="en-US" w:eastAsia="es-ES_tradnl"/>
        </w:rPr>
        <w:t xml:space="preserve"> complex according to</w:t>
      </w:r>
      <w:r w:rsidR="00580C82" w:rsidRPr="008C347F">
        <w:rPr>
          <w:lang w:val="en-US" w:eastAsia="es-ES_tradnl"/>
        </w:rPr>
        <w:t xml:space="preserve"> amplicon size (168</w:t>
      </w:r>
      <w:r w:rsidR="00AC2F02">
        <w:rPr>
          <w:lang w:val="en-US" w:eastAsia="es-ES_tradnl"/>
        </w:rPr>
        <w:t xml:space="preserve">, </w:t>
      </w:r>
      <w:r w:rsidR="00B8619F">
        <w:rPr>
          <w:lang w:val="en-US" w:eastAsia="es-ES_tradnl"/>
        </w:rPr>
        <w:t>108 and 369</w:t>
      </w:r>
      <w:r w:rsidR="00580C82" w:rsidRPr="008C347F">
        <w:rPr>
          <w:lang w:val="en-US" w:eastAsia="es-ES_tradnl"/>
        </w:rPr>
        <w:t xml:space="preserve"> bp</w:t>
      </w:r>
      <w:r w:rsidR="00B8619F">
        <w:rPr>
          <w:lang w:val="en-US" w:eastAsia="es-ES_tradnl"/>
        </w:rPr>
        <w:t>, respectively,</w:t>
      </w:r>
      <w:r w:rsidR="00580C82" w:rsidRPr="008C347F">
        <w:rPr>
          <w:lang w:val="en-US" w:eastAsia="es-ES_tradnl"/>
        </w:rPr>
        <w:t xml:space="preserve"> for</w:t>
      </w:r>
      <w:r w:rsidR="00B8619F">
        <w:rPr>
          <w:lang w:val="en-US" w:eastAsia="es-ES_tradnl"/>
        </w:rPr>
        <w:t xml:space="preserve"> RD2, RD9 and RD12 of</w:t>
      </w:r>
      <w:r w:rsidR="00580C82" w:rsidRPr="008C347F">
        <w:rPr>
          <w:lang w:val="en-US" w:eastAsia="es-ES_tradnl"/>
        </w:rPr>
        <w:t xml:space="preserve"> </w:t>
      </w:r>
      <w:r w:rsidR="00580C82" w:rsidRPr="008C347F">
        <w:rPr>
          <w:i/>
          <w:lang w:val="en-US" w:eastAsia="es-ES_tradnl"/>
        </w:rPr>
        <w:t>M. pinnipedii</w:t>
      </w:r>
      <w:r w:rsidR="00580C82" w:rsidRPr="008C347F">
        <w:rPr>
          <w:lang w:val="en-US" w:eastAsia="es-ES_tradnl"/>
        </w:rPr>
        <w:t>).</w:t>
      </w:r>
      <w:r w:rsidR="00580C82">
        <w:rPr>
          <w:lang w:val="en-US" w:eastAsia="es-ES_tradnl"/>
        </w:rPr>
        <w:t xml:space="preserve"> </w:t>
      </w:r>
      <w:r w:rsidRPr="00884F40">
        <w:rPr>
          <w:lang w:val="en-US" w:eastAsia="es-ES_tradnl"/>
        </w:rPr>
        <w:t xml:space="preserve">A nested PCR to amplify Apicomplexa of the family Toxoplasmatinae and </w:t>
      </w:r>
      <w:r w:rsidRPr="00884F40">
        <w:rPr>
          <w:i/>
          <w:lang w:val="en-US" w:eastAsia="es-ES_tradnl"/>
        </w:rPr>
        <w:t>Sarcocystis</w:t>
      </w:r>
      <w:r w:rsidRPr="00884F40">
        <w:rPr>
          <w:lang w:val="en-US" w:eastAsia="es-ES_tradnl"/>
        </w:rPr>
        <w:t xml:space="preserve"> spp. was also performed in brain, </w:t>
      </w:r>
      <w:r>
        <w:rPr>
          <w:lang w:val="en-US" w:eastAsia="es-ES_tradnl"/>
        </w:rPr>
        <w:t xml:space="preserve">enlarged </w:t>
      </w:r>
      <w:r w:rsidRPr="00884F40">
        <w:rPr>
          <w:lang w:val="en-US" w:eastAsia="es-ES_tradnl"/>
        </w:rPr>
        <w:t xml:space="preserve">prescapular lymph node, esophagus, lung, liver and spleen samples, as </w:t>
      </w:r>
      <w:r w:rsidR="00A40FBC">
        <w:rPr>
          <w:lang w:val="en-US" w:eastAsia="es-ES_tradnl"/>
        </w:rPr>
        <w:t xml:space="preserve">previously </w:t>
      </w:r>
      <w:r w:rsidRPr="00884F40">
        <w:rPr>
          <w:lang w:val="en-US" w:eastAsia="es-ES_tradnl"/>
        </w:rPr>
        <w:t>described (</w:t>
      </w:r>
      <w:r w:rsidRPr="00884F40">
        <w:rPr>
          <w:lang w:val="en-US"/>
        </w:rPr>
        <w:t xml:space="preserve">Soares </w:t>
      </w:r>
      <w:r>
        <w:rPr>
          <w:lang w:val="en-US"/>
        </w:rPr>
        <w:t>et al.,</w:t>
      </w:r>
      <w:r w:rsidR="002C27A1">
        <w:rPr>
          <w:lang w:val="en-US"/>
        </w:rPr>
        <w:t xml:space="preserve"> 2011;</w:t>
      </w:r>
      <w:r w:rsidRPr="00884F40">
        <w:rPr>
          <w:lang w:val="en-US"/>
        </w:rPr>
        <w:t xml:space="preserve"> Reisfeld </w:t>
      </w:r>
      <w:r>
        <w:rPr>
          <w:lang w:val="en-US"/>
        </w:rPr>
        <w:t>et al.,</w:t>
      </w:r>
      <w:r w:rsidRPr="00884F40">
        <w:rPr>
          <w:lang w:val="en-US"/>
        </w:rPr>
        <w:t xml:space="preserve"> 2019</w:t>
      </w:r>
      <w:r w:rsidR="00F308F5">
        <w:rPr>
          <w:lang w:val="en-US"/>
        </w:rPr>
        <w:t>a</w:t>
      </w:r>
      <w:r w:rsidRPr="00884F40">
        <w:rPr>
          <w:lang w:val="en-US"/>
        </w:rPr>
        <w:t>).</w:t>
      </w:r>
    </w:p>
    <w:p w:rsidR="00E15097" w:rsidRDefault="009E32DA" w:rsidP="004543F7">
      <w:pPr>
        <w:spacing w:after="160" w:line="360" w:lineRule="auto"/>
        <w:jc w:val="both"/>
        <w:rPr>
          <w:lang w:val="en-US" w:eastAsia="es-ES_tradnl"/>
        </w:rPr>
      </w:pPr>
      <w:r>
        <w:rPr>
          <w:lang w:val="en-US"/>
        </w:rPr>
        <w:t>Appropriate positive and negative controls were included</w:t>
      </w:r>
      <w:r w:rsidR="00A2587D">
        <w:rPr>
          <w:lang w:val="en-US"/>
        </w:rPr>
        <w:t xml:space="preserve"> in all </w:t>
      </w:r>
      <w:r>
        <w:rPr>
          <w:lang w:val="en-US"/>
        </w:rPr>
        <w:t>PCR reactions</w:t>
      </w:r>
      <w:r w:rsidR="00965881">
        <w:rPr>
          <w:lang w:val="en-US"/>
        </w:rPr>
        <w:t xml:space="preserve"> except for </w:t>
      </w:r>
      <w:r w:rsidR="00965881" w:rsidRPr="00965881">
        <w:rPr>
          <w:i/>
          <w:lang w:val="en-US"/>
        </w:rPr>
        <w:t>Mycobacterium</w:t>
      </w:r>
      <w:r>
        <w:rPr>
          <w:lang w:val="en-US"/>
        </w:rPr>
        <w:t xml:space="preserve">, </w:t>
      </w:r>
      <w:r w:rsidR="002E4D30">
        <w:rPr>
          <w:lang w:val="en-US"/>
        </w:rPr>
        <w:t>i.e.,</w:t>
      </w:r>
      <w:r w:rsidR="00FA7A6F" w:rsidRPr="00884F40">
        <w:rPr>
          <w:lang w:val="en-US" w:eastAsia="es-ES_tradnl"/>
        </w:rPr>
        <w:t xml:space="preserve"> </w:t>
      </w:r>
      <w:r w:rsidR="00A049D8">
        <w:rPr>
          <w:lang w:val="en-US" w:eastAsia="es-ES_tradnl"/>
        </w:rPr>
        <w:t xml:space="preserve">RNA samples from a </w:t>
      </w:r>
      <w:r w:rsidR="00EF1866">
        <w:rPr>
          <w:lang w:val="en-US" w:eastAsia="es-ES_tradnl"/>
        </w:rPr>
        <w:t xml:space="preserve">non-human primate infected with </w:t>
      </w:r>
      <w:r w:rsidR="00A049D8">
        <w:rPr>
          <w:lang w:val="en-US" w:eastAsia="es-ES_tradnl"/>
        </w:rPr>
        <w:t xml:space="preserve">yellow fever </w:t>
      </w:r>
      <w:r w:rsidR="00D67233">
        <w:rPr>
          <w:lang w:val="en-US" w:eastAsia="es-ES_tradnl"/>
        </w:rPr>
        <w:t xml:space="preserve">virus </w:t>
      </w:r>
      <w:r w:rsidR="00EF1866">
        <w:rPr>
          <w:lang w:val="en-US" w:eastAsia="es-ES_tradnl"/>
        </w:rPr>
        <w:t xml:space="preserve">for flavivirus, </w:t>
      </w:r>
      <w:r w:rsidR="00C24313">
        <w:rPr>
          <w:lang w:val="en-US" w:eastAsia="es-ES_tradnl"/>
        </w:rPr>
        <w:t xml:space="preserve">RNA from </w:t>
      </w:r>
      <w:r w:rsidR="00B33ADC">
        <w:rPr>
          <w:lang w:val="en-US" w:eastAsia="es-ES_tradnl"/>
        </w:rPr>
        <w:t>a c</w:t>
      </w:r>
      <w:r w:rsidR="00A049D8" w:rsidRPr="00B33ADC">
        <w:rPr>
          <w:lang w:val="en-US" w:eastAsia="es-ES_tradnl"/>
        </w:rPr>
        <w:t>etacean morbillivirus</w:t>
      </w:r>
      <w:r w:rsidR="00A049D8">
        <w:rPr>
          <w:lang w:val="en-US" w:eastAsia="es-ES_tradnl"/>
        </w:rPr>
        <w:t xml:space="preserve"> case for morbillivirus</w:t>
      </w:r>
      <w:r w:rsidR="00EF1866">
        <w:rPr>
          <w:lang w:val="en-US" w:eastAsia="es-ES_tradnl"/>
        </w:rPr>
        <w:t xml:space="preserve">, </w:t>
      </w:r>
      <w:r>
        <w:rPr>
          <w:lang w:val="en-US" w:eastAsia="es-ES_tradnl"/>
        </w:rPr>
        <w:t>DNA</w:t>
      </w:r>
      <w:r w:rsidR="002E4D30">
        <w:rPr>
          <w:lang w:val="en-US" w:eastAsia="es-ES_tradnl"/>
        </w:rPr>
        <w:t xml:space="preserve"> from a </w:t>
      </w:r>
      <w:r w:rsidR="005F25F8">
        <w:rPr>
          <w:lang w:val="en-US" w:eastAsia="es-ES_tradnl"/>
        </w:rPr>
        <w:t>herpesvirus</w:t>
      </w:r>
      <w:r w:rsidR="003F29A0">
        <w:rPr>
          <w:lang w:val="en-US" w:eastAsia="es-ES_tradnl"/>
        </w:rPr>
        <w:t xml:space="preserve">-positive </w:t>
      </w:r>
      <w:r w:rsidR="00466E33">
        <w:rPr>
          <w:lang w:val="en-US" w:eastAsia="es-ES_tradnl"/>
        </w:rPr>
        <w:t>Magellanic penguin</w:t>
      </w:r>
      <w:r w:rsidR="00C24313" w:rsidRPr="00C24313">
        <w:rPr>
          <w:lang w:val="en-US" w:eastAsia="es-ES_tradnl"/>
        </w:rPr>
        <w:t xml:space="preserve"> </w:t>
      </w:r>
      <w:r w:rsidR="00C24313">
        <w:rPr>
          <w:lang w:val="en-US" w:eastAsia="es-ES_tradnl"/>
        </w:rPr>
        <w:t>for herpesviral DPOL PCR</w:t>
      </w:r>
      <w:r w:rsidR="004C6485">
        <w:rPr>
          <w:lang w:val="en-US" w:eastAsia="es-ES_tradnl"/>
        </w:rPr>
        <w:t xml:space="preserve">, </w:t>
      </w:r>
      <w:r w:rsidR="00D67233">
        <w:rPr>
          <w:lang w:val="en-US" w:eastAsia="es-ES_tradnl"/>
        </w:rPr>
        <w:t>DNA from</w:t>
      </w:r>
      <w:r w:rsidR="004C6485">
        <w:rPr>
          <w:lang w:val="en-US" w:eastAsia="es-ES_tradnl"/>
        </w:rPr>
        <w:t xml:space="preserve"> a </w:t>
      </w:r>
      <w:r w:rsidR="005F25F8">
        <w:rPr>
          <w:lang w:val="en-US" w:eastAsia="es-ES_tradnl"/>
        </w:rPr>
        <w:t>herpesvi</w:t>
      </w:r>
      <w:r w:rsidR="009B35B0">
        <w:rPr>
          <w:lang w:val="en-US" w:eastAsia="es-ES_tradnl"/>
        </w:rPr>
        <w:t>r</w:t>
      </w:r>
      <w:r w:rsidR="005F25F8">
        <w:rPr>
          <w:lang w:val="en-US" w:eastAsia="es-ES_tradnl"/>
        </w:rPr>
        <w:t>us</w:t>
      </w:r>
      <w:r w:rsidR="004C6485">
        <w:rPr>
          <w:lang w:val="en-US" w:eastAsia="es-ES_tradnl"/>
        </w:rPr>
        <w:t xml:space="preserve">-positive </w:t>
      </w:r>
      <w:r w:rsidR="004C6485" w:rsidRPr="00466E33">
        <w:rPr>
          <w:lang w:val="en-US" w:eastAsia="es-ES_tradnl"/>
        </w:rPr>
        <w:t>South American fur seal skin sampl</w:t>
      </w:r>
      <w:r w:rsidR="004C6485">
        <w:rPr>
          <w:lang w:val="en-US" w:eastAsia="es-ES_tradnl"/>
        </w:rPr>
        <w:t>e</w:t>
      </w:r>
      <w:r w:rsidR="00D67233">
        <w:rPr>
          <w:lang w:val="en-US" w:eastAsia="es-ES_tradnl"/>
        </w:rPr>
        <w:t xml:space="preserve"> for herpesviral gB</w:t>
      </w:r>
      <w:r w:rsidR="002E4D30">
        <w:rPr>
          <w:lang w:val="en-US" w:eastAsia="es-ES_tradnl"/>
        </w:rPr>
        <w:t>,</w:t>
      </w:r>
      <w:r w:rsidR="004C6485">
        <w:rPr>
          <w:lang w:val="en-US" w:eastAsia="es-ES_tradnl"/>
        </w:rPr>
        <w:t xml:space="preserve"> and </w:t>
      </w:r>
      <w:r w:rsidR="000511B1">
        <w:rPr>
          <w:lang w:val="en-US" w:eastAsia="es-ES_tradnl"/>
        </w:rPr>
        <w:t xml:space="preserve">a </w:t>
      </w:r>
      <w:r w:rsidR="000511B1" w:rsidRPr="005108C8">
        <w:rPr>
          <w:i/>
          <w:lang w:val="en-US" w:eastAsia="es-ES_tradnl"/>
        </w:rPr>
        <w:t>T. gondii</w:t>
      </w:r>
      <w:r w:rsidR="004C6485">
        <w:rPr>
          <w:lang w:val="en-US" w:eastAsia="es-ES_tradnl"/>
        </w:rPr>
        <w:t xml:space="preserve"> isolate </w:t>
      </w:r>
      <w:r w:rsidR="00D27D3C">
        <w:rPr>
          <w:lang w:val="en-US" w:eastAsia="es-ES_tradnl"/>
        </w:rPr>
        <w:t xml:space="preserve">for </w:t>
      </w:r>
      <w:r w:rsidR="007F54DF">
        <w:rPr>
          <w:lang w:val="en-US" w:eastAsia="es-ES_tradnl"/>
        </w:rPr>
        <w:t>Apicomplexan</w:t>
      </w:r>
      <w:r w:rsidR="005108C8">
        <w:rPr>
          <w:lang w:val="en-US" w:eastAsia="es-ES_tradnl"/>
        </w:rPr>
        <w:t xml:space="preserve"> PCRs</w:t>
      </w:r>
      <w:r w:rsidR="00D67233">
        <w:rPr>
          <w:lang w:val="en-US" w:eastAsia="es-ES_tradnl"/>
        </w:rPr>
        <w:t>.</w:t>
      </w:r>
      <w:r w:rsidR="00D27D3C">
        <w:rPr>
          <w:lang w:val="en-US" w:eastAsia="es-ES_tradnl"/>
        </w:rPr>
        <w:t xml:space="preserve"> </w:t>
      </w:r>
      <w:r w:rsidR="000511B1" w:rsidRPr="000511B1">
        <w:rPr>
          <w:lang w:val="en-US" w:eastAsia="es-ES_tradnl"/>
        </w:rPr>
        <w:t>Diethylpyrocarbonate-tr</w:t>
      </w:r>
      <w:r w:rsidR="000511B1">
        <w:rPr>
          <w:lang w:val="en-US" w:eastAsia="es-ES_tradnl"/>
        </w:rPr>
        <w:t>eated water was selected as no template control.</w:t>
      </w:r>
    </w:p>
    <w:p w:rsidR="00695B9E" w:rsidRPr="00D173DA" w:rsidRDefault="00695B9E" w:rsidP="004543F7">
      <w:pPr>
        <w:shd w:val="clear" w:color="auto" w:fill="FFFFFF"/>
        <w:spacing w:after="160" w:line="360" w:lineRule="auto"/>
        <w:jc w:val="both"/>
        <w:rPr>
          <w:lang w:val="en-US" w:eastAsia="es-ES_tradnl"/>
        </w:rPr>
      </w:pPr>
      <w:r w:rsidRPr="009A4E0B">
        <w:rPr>
          <w:lang w:val="en-US" w:eastAsia="es-ES_tradnl"/>
        </w:rPr>
        <w:t>Amplicons of the expected size were purified with Exo-SAP-IT (Atria Genetics, San Francisco, USA)</w:t>
      </w:r>
      <w:r>
        <w:rPr>
          <w:lang w:val="en-US" w:eastAsia="es-ES_tradnl"/>
        </w:rPr>
        <w:t>,</w:t>
      </w:r>
      <w:r w:rsidRPr="009A4E0B">
        <w:rPr>
          <w:lang w:val="en-US" w:eastAsia="es-ES_tradnl"/>
        </w:rPr>
        <w:t xml:space="preserve"> and directly sequenced by Sanger technology. The consensus </w:t>
      </w:r>
      <w:r w:rsidR="00F67CCD">
        <w:rPr>
          <w:lang w:val="en-US" w:eastAsia="es-ES_tradnl"/>
        </w:rPr>
        <w:t xml:space="preserve">deduced amino acid </w:t>
      </w:r>
      <w:r w:rsidR="007F54DF">
        <w:rPr>
          <w:lang w:val="en-US" w:eastAsia="es-ES_tradnl"/>
        </w:rPr>
        <w:t xml:space="preserve">herpesviral </w:t>
      </w:r>
      <w:r w:rsidR="00843B0A">
        <w:rPr>
          <w:lang w:val="en-US" w:eastAsia="es-ES_tradnl"/>
        </w:rPr>
        <w:t>sequence was</w:t>
      </w:r>
      <w:r w:rsidRPr="009A4E0B">
        <w:rPr>
          <w:lang w:val="en-US" w:eastAsia="es-ES_tradnl"/>
        </w:rPr>
        <w:t xml:space="preserve"> aligned in Mega7 </w:t>
      </w:r>
      <w:r w:rsidR="00675686">
        <w:rPr>
          <w:lang w:val="en-US" w:eastAsia="es-ES_tradnl"/>
        </w:rPr>
        <w:t xml:space="preserve">by MUSCLE </w:t>
      </w:r>
      <w:r w:rsidRPr="009A4E0B">
        <w:rPr>
          <w:lang w:val="en-US" w:eastAsia="es-ES_tradnl"/>
        </w:rPr>
        <w:t xml:space="preserve">with </w:t>
      </w:r>
      <w:r w:rsidR="00B7011E">
        <w:rPr>
          <w:lang w:val="en-US" w:eastAsia="es-ES_tradnl"/>
        </w:rPr>
        <w:t>alpha</w:t>
      </w:r>
      <w:r w:rsidRPr="009A4E0B">
        <w:rPr>
          <w:lang w:val="en-US" w:eastAsia="es-ES_tradnl"/>
        </w:rPr>
        <w:t>herpesvirus sequences</w:t>
      </w:r>
      <w:r w:rsidR="00843B0A">
        <w:rPr>
          <w:lang w:val="en-US" w:eastAsia="es-ES_tradnl"/>
        </w:rPr>
        <w:t xml:space="preserve"> of</w:t>
      </w:r>
      <w:r w:rsidR="00494589">
        <w:rPr>
          <w:lang w:val="en-US" w:eastAsia="es-ES_tradnl"/>
        </w:rPr>
        <w:t xml:space="preserve"> </w:t>
      </w:r>
      <w:r w:rsidR="00843B0A">
        <w:rPr>
          <w:lang w:val="en-US" w:eastAsia="es-ES_tradnl"/>
        </w:rPr>
        <w:t xml:space="preserve">species </w:t>
      </w:r>
      <w:r w:rsidR="00494589">
        <w:rPr>
          <w:lang w:val="en-US" w:eastAsia="es-ES_tradnl"/>
        </w:rPr>
        <w:t>recognized by the ICTV,</w:t>
      </w:r>
      <w:r w:rsidR="00B7011E">
        <w:rPr>
          <w:lang w:val="en-US" w:eastAsia="es-ES_tradnl"/>
        </w:rPr>
        <w:t xml:space="preserve"> and the gammaherpesvirus </w:t>
      </w:r>
      <w:r w:rsidR="003F29A0" w:rsidRPr="003F29A0">
        <w:rPr>
          <w:i/>
          <w:lang w:val="en-US" w:eastAsia="es-ES_tradnl"/>
        </w:rPr>
        <w:t>H</w:t>
      </w:r>
      <w:r w:rsidR="00FB79AB" w:rsidRPr="003F29A0">
        <w:rPr>
          <w:i/>
          <w:lang w:val="en-US" w:eastAsia="es-ES_tradnl"/>
        </w:rPr>
        <w:t>uman gammaherpesvirus 4</w:t>
      </w:r>
      <w:r w:rsidR="00A971F6">
        <w:rPr>
          <w:lang w:val="en-US" w:eastAsia="es-ES_tradnl"/>
        </w:rPr>
        <w:t xml:space="preserve"> </w:t>
      </w:r>
      <w:r w:rsidR="00B7011E">
        <w:rPr>
          <w:lang w:val="en-US" w:eastAsia="es-ES_tradnl"/>
        </w:rPr>
        <w:t xml:space="preserve">was selected </w:t>
      </w:r>
      <w:r w:rsidR="00A971F6">
        <w:rPr>
          <w:lang w:val="en-US" w:eastAsia="es-ES_tradnl"/>
        </w:rPr>
        <w:t>as outgroup</w:t>
      </w:r>
      <w:r w:rsidRPr="009A4E0B">
        <w:rPr>
          <w:lang w:val="en-US" w:eastAsia="es-ES_tradnl"/>
        </w:rPr>
        <w:t>.</w:t>
      </w:r>
      <w:r w:rsidR="00F67CCD">
        <w:rPr>
          <w:lang w:val="en-US" w:eastAsia="es-ES_tradnl"/>
        </w:rPr>
        <w:t xml:space="preserve"> The program </w:t>
      </w:r>
      <w:r w:rsidR="002872E7" w:rsidRPr="002872E7">
        <w:rPr>
          <w:lang w:val="en-US"/>
        </w:rPr>
        <w:t>ProtTest (version 3.4.2, Darriba et al.</w:t>
      </w:r>
      <w:r w:rsidR="002C27A1">
        <w:rPr>
          <w:lang w:val="en-US"/>
        </w:rPr>
        <w:t>,</w:t>
      </w:r>
      <w:r w:rsidR="002872E7" w:rsidRPr="002872E7">
        <w:rPr>
          <w:lang w:val="en-US"/>
        </w:rPr>
        <w:t xml:space="preserve"> 2011) was used to select the best model of evolution prior to the construction of the deduced amino acid maximum likelihood DPOL </w:t>
      </w:r>
      <w:r w:rsidR="00D173DA">
        <w:rPr>
          <w:lang w:val="en-US"/>
        </w:rPr>
        <w:t>phylogenetic tree.</w:t>
      </w:r>
    </w:p>
    <w:p w:rsidR="009A4E0B" w:rsidRPr="00453833" w:rsidRDefault="009A4E0B" w:rsidP="004543F7">
      <w:pPr>
        <w:shd w:val="clear" w:color="auto" w:fill="FFFFFF"/>
        <w:spacing w:after="160"/>
        <w:rPr>
          <w:lang w:val="en-US" w:eastAsia="es-ES_tradnl"/>
        </w:rPr>
      </w:pPr>
      <w:r w:rsidRPr="00453833">
        <w:rPr>
          <w:b/>
          <w:bCs/>
          <w:lang w:val="en-US" w:eastAsia="es-ES_tradnl"/>
        </w:rPr>
        <w:t>RESULTS</w:t>
      </w:r>
    </w:p>
    <w:p w:rsidR="008B2608" w:rsidRPr="003A3257" w:rsidRDefault="008B2608" w:rsidP="004543F7">
      <w:pPr>
        <w:spacing w:after="160" w:line="360" w:lineRule="auto"/>
        <w:jc w:val="both"/>
        <w:rPr>
          <w:b/>
          <w:lang w:val="en-US" w:eastAsia="es-ES_tradnl"/>
        </w:rPr>
      </w:pPr>
      <w:r w:rsidRPr="003A3257">
        <w:rPr>
          <w:b/>
          <w:lang w:val="en-US" w:eastAsia="es-ES_tradnl"/>
        </w:rPr>
        <w:t>Hematological and biochemical findings</w:t>
      </w:r>
    </w:p>
    <w:p w:rsidR="00127A4C" w:rsidRDefault="00F5002F" w:rsidP="004543F7">
      <w:pPr>
        <w:spacing w:after="160" w:line="360" w:lineRule="auto"/>
        <w:jc w:val="both"/>
        <w:rPr>
          <w:bCs/>
          <w:lang w:val="en-US" w:eastAsia="es-ES_tradnl"/>
        </w:rPr>
      </w:pPr>
      <w:r w:rsidRPr="00F20DC5">
        <w:rPr>
          <w:bCs/>
          <w:lang w:val="en-US" w:eastAsia="es-ES_tradnl"/>
        </w:rPr>
        <w:t xml:space="preserve">The main hematological and biochemical findings were </w:t>
      </w:r>
      <w:r>
        <w:rPr>
          <w:bCs/>
          <w:lang w:val="en-US" w:eastAsia="es-ES_tradnl"/>
        </w:rPr>
        <w:t xml:space="preserve">macrocytic anemia, </w:t>
      </w:r>
      <w:r w:rsidRPr="00EE0678">
        <w:rPr>
          <w:bCs/>
          <w:lang w:val="en-US" w:eastAsia="es-ES_tradnl"/>
        </w:rPr>
        <w:t>leukocytosis,</w:t>
      </w:r>
      <w:r>
        <w:rPr>
          <w:bCs/>
          <w:lang w:val="en-US" w:eastAsia="es-ES_tradnl"/>
        </w:rPr>
        <w:t xml:space="preserve"> azotemia, hypoalbuminemia and hyperproteinemia</w:t>
      </w:r>
      <w:r w:rsidR="00B83425">
        <w:rPr>
          <w:bCs/>
          <w:lang w:val="en-US" w:eastAsia="es-ES_tradnl"/>
        </w:rPr>
        <w:t xml:space="preserve"> (Table 2</w:t>
      </w:r>
      <w:r w:rsidR="00127A4C">
        <w:rPr>
          <w:bCs/>
          <w:lang w:val="en-US" w:eastAsia="es-ES_tradnl"/>
        </w:rPr>
        <w:t>)</w:t>
      </w:r>
      <w:r>
        <w:rPr>
          <w:bCs/>
          <w:lang w:val="en-US" w:eastAsia="es-ES_tradnl"/>
        </w:rPr>
        <w:t xml:space="preserve">. </w:t>
      </w:r>
    </w:p>
    <w:p w:rsidR="00976065" w:rsidRPr="00453833" w:rsidRDefault="00976065" w:rsidP="004543F7">
      <w:pPr>
        <w:shd w:val="clear" w:color="auto" w:fill="FFFFFF"/>
        <w:spacing w:after="160"/>
        <w:rPr>
          <w:lang w:val="en-US" w:eastAsia="es-ES_tradnl"/>
        </w:rPr>
      </w:pPr>
      <w:r w:rsidRPr="00453833">
        <w:rPr>
          <w:i/>
          <w:iCs/>
          <w:lang w:val="en-US" w:eastAsia="es-ES_tradnl"/>
        </w:rPr>
        <w:t>Gross findings</w:t>
      </w:r>
    </w:p>
    <w:p w:rsidR="00976065" w:rsidRDefault="006337F5" w:rsidP="004543F7">
      <w:pPr>
        <w:spacing w:after="160" w:line="360" w:lineRule="auto"/>
        <w:jc w:val="both"/>
        <w:rPr>
          <w:lang w:val="en-US" w:eastAsia="es-ES_tradnl"/>
        </w:rPr>
      </w:pPr>
      <w:r>
        <w:rPr>
          <w:lang w:val="en-US" w:eastAsia="es-ES_tradnl"/>
        </w:rPr>
        <w:t>E</w:t>
      </w:r>
      <w:r w:rsidRPr="006337F5">
        <w:rPr>
          <w:lang w:val="en-US" w:eastAsia="es-ES_tradnl"/>
        </w:rPr>
        <w:t>maciation</w:t>
      </w:r>
      <w:r w:rsidR="00976065" w:rsidRPr="009A4E0B">
        <w:rPr>
          <w:lang w:val="en-US" w:eastAsia="es-ES_tradnl"/>
        </w:rPr>
        <w:t xml:space="preserve">, moderate mucopurulent </w:t>
      </w:r>
      <w:r w:rsidR="003E2E9D">
        <w:rPr>
          <w:lang w:val="en-US" w:eastAsia="es-ES_tradnl"/>
        </w:rPr>
        <w:t xml:space="preserve">oral and </w:t>
      </w:r>
      <w:r w:rsidR="00976065" w:rsidRPr="009A4E0B">
        <w:rPr>
          <w:lang w:val="en-US" w:eastAsia="es-ES_tradnl"/>
        </w:rPr>
        <w:t xml:space="preserve">bilateral ocular secretion, and a focal abscess of approximately </w:t>
      </w:r>
      <w:r w:rsidR="000A4D55">
        <w:rPr>
          <w:lang w:val="en-US" w:eastAsia="es-ES_tradnl"/>
        </w:rPr>
        <w:t>15</w:t>
      </w:r>
      <w:r w:rsidR="00976065" w:rsidRPr="009A4E0B">
        <w:rPr>
          <w:lang w:val="en-US" w:eastAsia="es-ES_tradnl"/>
        </w:rPr>
        <w:t xml:space="preserve"> cm in diameter at the right cervical region were observed during external </w:t>
      </w:r>
      <w:r w:rsidR="00976065" w:rsidRPr="009A4E0B">
        <w:rPr>
          <w:lang w:val="en-US" w:eastAsia="es-ES_tradnl"/>
        </w:rPr>
        <w:lastRenderedPageBreak/>
        <w:t>exam</w:t>
      </w:r>
      <w:r w:rsidR="00976065">
        <w:rPr>
          <w:lang w:val="en-US" w:eastAsia="es-ES_tradnl"/>
        </w:rPr>
        <w:t>ination</w:t>
      </w:r>
      <w:r w:rsidR="00976065" w:rsidRPr="009A4E0B">
        <w:rPr>
          <w:lang w:val="en-US" w:eastAsia="es-ES_tradnl"/>
        </w:rPr>
        <w:t xml:space="preserve">. </w:t>
      </w:r>
      <w:r w:rsidR="00976065">
        <w:rPr>
          <w:lang w:val="en-US" w:eastAsia="es-ES_tradnl"/>
        </w:rPr>
        <w:t xml:space="preserve">Upon necropsy, it was verified that </w:t>
      </w:r>
      <w:r w:rsidR="00B42BEC">
        <w:rPr>
          <w:lang w:val="en-US" w:eastAsia="es-ES_tradnl"/>
        </w:rPr>
        <w:t xml:space="preserve">the </w:t>
      </w:r>
      <w:r w:rsidR="002E5E2D">
        <w:rPr>
          <w:lang w:val="en-US" w:eastAsia="es-ES_tradnl"/>
        </w:rPr>
        <w:t xml:space="preserve">fistulated </w:t>
      </w:r>
      <w:r w:rsidR="00770CE4">
        <w:rPr>
          <w:lang w:val="en-US" w:eastAsia="es-ES_tradnl"/>
        </w:rPr>
        <w:t xml:space="preserve">abscess </w:t>
      </w:r>
      <w:r w:rsidR="00B9668B">
        <w:rPr>
          <w:lang w:val="en-US" w:eastAsia="es-ES_tradnl"/>
        </w:rPr>
        <w:t>originated from the</w:t>
      </w:r>
      <w:r w:rsidR="00976065" w:rsidRPr="009A4E0B">
        <w:rPr>
          <w:lang w:val="en-US" w:eastAsia="es-ES_tradnl"/>
        </w:rPr>
        <w:t xml:space="preserve"> </w:t>
      </w:r>
      <w:r w:rsidR="00976065">
        <w:rPr>
          <w:lang w:val="en-US" w:eastAsia="es-ES_tradnl"/>
        </w:rPr>
        <w:t>right</w:t>
      </w:r>
      <w:r w:rsidR="00976065" w:rsidRPr="009A4E0B">
        <w:rPr>
          <w:lang w:val="en-US" w:eastAsia="es-ES_tradnl"/>
        </w:rPr>
        <w:t xml:space="preserve"> prescapular lymph </w:t>
      </w:r>
      <w:r w:rsidR="00976065">
        <w:rPr>
          <w:lang w:val="en-US" w:eastAsia="es-ES_tradnl"/>
        </w:rPr>
        <w:t>node</w:t>
      </w:r>
      <w:r w:rsidR="00976065" w:rsidRPr="009A4E0B">
        <w:rPr>
          <w:lang w:val="en-US" w:eastAsia="es-ES_tradnl"/>
        </w:rPr>
        <w:t xml:space="preserve">. </w:t>
      </w:r>
      <w:r w:rsidR="003A3D09">
        <w:rPr>
          <w:lang w:val="en-US" w:eastAsia="es-ES_tradnl"/>
        </w:rPr>
        <w:t>Nodular</w:t>
      </w:r>
      <w:r w:rsidR="00976065">
        <w:rPr>
          <w:lang w:val="en-US" w:eastAsia="es-ES_tradnl"/>
        </w:rPr>
        <w:t xml:space="preserve"> p</w:t>
      </w:r>
      <w:r w:rsidR="00976065" w:rsidRPr="00B93700">
        <w:rPr>
          <w:lang w:val="en-US" w:eastAsia="es-ES_tradnl"/>
        </w:rPr>
        <w:t>neumonia was also observed</w:t>
      </w:r>
      <w:r w:rsidR="00CC5694">
        <w:rPr>
          <w:lang w:val="en-US" w:eastAsia="es-ES_tradnl"/>
        </w:rPr>
        <w:t xml:space="preserve"> (</w:t>
      </w:r>
      <w:r w:rsidR="00372C8B">
        <w:rPr>
          <w:lang w:val="en-US" w:eastAsia="es-ES_tradnl"/>
        </w:rPr>
        <w:t>Fig</w:t>
      </w:r>
      <w:r w:rsidR="00A42B9F">
        <w:rPr>
          <w:lang w:val="en-US" w:eastAsia="es-ES_tradnl"/>
        </w:rPr>
        <w:t>ure</w:t>
      </w:r>
      <w:r w:rsidR="00CC5694">
        <w:rPr>
          <w:lang w:val="en-US" w:eastAsia="es-ES_tradnl"/>
        </w:rPr>
        <w:t xml:space="preserve"> 1</w:t>
      </w:r>
      <w:r w:rsidR="00372C8B">
        <w:rPr>
          <w:lang w:val="en-US" w:eastAsia="es-ES_tradnl"/>
        </w:rPr>
        <w:t>.1</w:t>
      </w:r>
      <w:r w:rsidR="00CC5694">
        <w:rPr>
          <w:lang w:val="en-US" w:eastAsia="es-ES_tradnl"/>
        </w:rPr>
        <w:t>)</w:t>
      </w:r>
      <w:r w:rsidR="00976065" w:rsidRPr="00B93700">
        <w:rPr>
          <w:lang w:val="en-US" w:eastAsia="es-ES_tradnl"/>
        </w:rPr>
        <w:t>.</w:t>
      </w:r>
      <w:r w:rsidR="00976065" w:rsidRPr="009A4E0B">
        <w:rPr>
          <w:lang w:val="en-US" w:eastAsia="es-ES_tradnl"/>
        </w:rPr>
        <w:t xml:space="preserve"> </w:t>
      </w:r>
      <w:r w:rsidR="00976065">
        <w:rPr>
          <w:lang w:val="en-US" w:eastAsia="es-ES_tradnl"/>
        </w:rPr>
        <w:t>L</w:t>
      </w:r>
      <w:r w:rsidR="00976065" w:rsidRPr="009A4E0B">
        <w:rPr>
          <w:lang w:val="en-US" w:eastAsia="es-ES_tradnl"/>
        </w:rPr>
        <w:t xml:space="preserve">ive </w:t>
      </w:r>
      <w:r w:rsidR="008C43E3">
        <w:rPr>
          <w:lang w:val="en-US" w:eastAsia="es-ES_tradnl"/>
        </w:rPr>
        <w:t xml:space="preserve">anisakid </w:t>
      </w:r>
      <w:r w:rsidR="00976065">
        <w:rPr>
          <w:lang w:val="en-US" w:eastAsia="es-ES_tradnl"/>
        </w:rPr>
        <w:t xml:space="preserve">nematode </w:t>
      </w:r>
      <w:r w:rsidR="008C43E3">
        <w:rPr>
          <w:lang w:val="en-US" w:eastAsia="es-ES_tradnl"/>
        </w:rPr>
        <w:t>larvae</w:t>
      </w:r>
      <w:r w:rsidR="00976065" w:rsidRPr="009A4E0B">
        <w:rPr>
          <w:lang w:val="en-US" w:eastAsia="es-ES_tradnl"/>
        </w:rPr>
        <w:t xml:space="preserve"> were found in</w:t>
      </w:r>
      <w:r w:rsidR="00976065">
        <w:rPr>
          <w:lang w:val="en-US" w:eastAsia="es-ES_tradnl"/>
        </w:rPr>
        <w:t xml:space="preserve"> the</w:t>
      </w:r>
      <w:r w:rsidR="00976065" w:rsidRPr="009A4E0B">
        <w:rPr>
          <w:lang w:val="en-US" w:eastAsia="es-ES_tradnl"/>
        </w:rPr>
        <w:t xml:space="preserve"> esophagus</w:t>
      </w:r>
      <w:r w:rsidR="00976065" w:rsidRPr="00961CD9">
        <w:rPr>
          <w:lang w:val="en-US" w:eastAsia="es-ES_tradnl"/>
        </w:rPr>
        <w:t xml:space="preserve"> </w:t>
      </w:r>
      <w:r w:rsidR="00976065">
        <w:rPr>
          <w:lang w:val="en-US" w:eastAsia="es-ES_tradnl"/>
        </w:rPr>
        <w:t>and</w:t>
      </w:r>
      <w:r w:rsidR="00976065" w:rsidRPr="009A4E0B">
        <w:rPr>
          <w:lang w:val="en-US" w:eastAsia="es-ES_tradnl"/>
        </w:rPr>
        <w:t xml:space="preserve"> </w:t>
      </w:r>
      <w:r w:rsidR="00976065">
        <w:rPr>
          <w:lang w:val="en-US" w:eastAsia="es-ES_tradnl"/>
        </w:rPr>
        <w:t>stomach</w:t>
      </w:r>
      <w:r w:rsidR="00976065" w:rsidRPr="009A4E0B">
        <w:rPr>
          <w:lang w:val="en-US" w:eastAsia="es-ES_tradnl"/>
        </w:rPr>
        <w:t xml:space="preserve">. Other significant findings were depletion of subcutaneous and cardiac fat, </w:t>
      </w:r>
      <w:r w:rsidR="008154CB">
        <w:rPr>
          <w:lang w:val="en-US" w:eastAsia="es-ES_tradnl"/>
        </w:rPr>
        <w:t xml:space="preserve">marked muscular atrophy, </w:t>
      </w:r>
      <w:r w:rsidR="00976065" w:rsidRPr="009A4E0B">
        <w:rPr>
          <w:lang w:val="en-US" w:eastAsia="es-ES_tradnl"/>
        </w:rPr>
        <w:t>thick muc</w:t>
      </w:r>
      <w:r w:rsidR="00976065">
        <w:rPr>
          <w:lang w:val="en-US" w:eastAsia="es-ES_tradnl"/>
        </w:rPr>
        <w:t>o</w:t>
      </w:r>
      <w:r w:rsidR="00976065" w:rsidRPr="009A4E0B">
        <w:rPr>
          <w:lang w:val="en-US" w:eastAsia="es-ES_tradnl"/>
        </w:rPr>
        <w:t>us secretion in the distal trachea, pericardial thickening</w:t>
      </w:r>
      <w:r w:rsidR="00976065">
        <w:rPr>
          <w:lang w:val="en-US" w:eastAsia="es-ES_tradnl"/>
        </w:rPr>
        <w:t xml:space="preserve"> and </w:t>
      </w:r>
      <w:r w:rsidR="00976065" w:rsidRPr="009A4E0B">
        <w:rPr>
          <w:lang w:val="en-US" w:eastAsia="es-ES_tradnl"/>
        </w:rPr>
        <w:t xml:space="preserve">effusion </w:t>
      </w:r>
      <w:r w:rsidR="00976065">
        <w:rPr>
          <w:lang w:val="en-US" w:eastAsia="es-ES_tradnl"/>
        </w:rPr>
        <w:t>with</w:t>
      </w:r>
      <w:r w:rsidR="00976065" w:rsidRPr="009A4E0B">
        <w:rPr>
          <w:lang w:val="en-US" w:eastAsia="es-ES_tradnl"/>
        </w:rPr>
        <w:t xml:space="preserve"> yellowish </w:t>
      </w:r>
      <w:r w:rsidR="00976065">
        <w:rPr>
          <w:lang w:val="en-US" w:eastAsia="es-ES_tradnl"/>
        </w:rPr>
        <w:t>exudates,</w:t>
      </w:r>
      <w:r w:rsidR="00976065" w:rsidRPr="009A4E0B">
        <w:rPr>
          <w:lang w:val="en-US" w:eastAsia="es-ES_tradnl"/>
        </w:rPr>
        <w:t xml:space="preserve"> moderate cardiac congestion</w:t>
      </w:r>
      <w:r w:rsidR="002A3D12">
        <w:rPr>
          <w:lang w:val="en-US" w:eastAsia="es-ES_tradnl"/>
        </w:rPr>
        <w:t xml:space="preserve"> and gastric ulcers</w:t>
      </w:r>
      <w:r w:rsidR="00976065" w:rsidRPr="009A4E0B">
        <w:rPr>
          <w:lang w:val="en-US" w:eastAsia="es-ES_tradnl"/>
        </w:rPr>
        <w:t>.</w:t>
      </w:r>
    </w:p>
    <w:p w:rsidR="009A4E0B" w:rsidRPr="003A3257" w:rsidRDefault="009A4E0B" w:rsidP="004543F7">
      <w:pPr>
        <w:spacing w:after="160" w:line="360" w:lineRule="auto"/>
        <w:rPr>
          <w:b/>
          <w:lang w:val="en-US" w:eastAsia="es-ES_tradnl"/>
        </w:rPr>
      </w:pPr>
      <w:r w:rsidRPr="003A3257">
        <w:rPr>
          <w:b/>
          <w:iCs/>
          <w:lang w:val="en-US" w:eastAsia="es-ES_tradnl"/>
        </w:rPr>
        <w:t>Histopathologic</w:t>
      </w:r>
      <w:r w:rsidR="00310C3E" w:rsidRPr="003A3257">
        <w:rPr>
          <w:b/>
          <w:iCs/>
          <w:lang w:val="en-US" w:eastAsia="es-ES_tradnl"/>
        </w:rPr>
        <w:t xml:space="preserve"> </w:t>
      </w:r>
      <w:r w:rsidRPr="003A3257">
        <w:rPr>
          <w:b/>
          <w:iCs/>
          <w:lang w:val="en-US" w:eastAsia="es-ES_tradnl"/>
        </w:rPr>
        <w:t>findings</w:t>
      </w:r>
    </w:p>
    <w:p w:rsidR="001A7640" w:rsidRDefault="00626857" w:rsidP="00AA0C88">
      <w:pPr>
        <w:shd w:val="clear" w:color="auto" w:fill="FFFFFF"/>
        <w:spacing w:after="160" w:line="360" w:lineRule="auto"/>
        <w:jc w:val="both"/>
        <w:rPr>
          <w:lang w:val="en-US" w:eastAsia="es-ES_tradnl"/>
        </w:rPr>
      </w:pPr>
      <w:r>
        <w:rPr>
          <w:lang w:val="en-US" w:eastAsia="es-ES_tradnl"/>
        </w:rPr>
        <w:t xml:space="preserve">The main histopathologic </w:t>
      </w:r>
      <w:r w:rsidRPr="00857161">
        <w:rPr>
          <w:lang w:val="en-US" w:eastAsia="es-ES_tradnl"/>
        </w:rPr>
        <w:t xml:space="preserve">findings </w:t>
      </w:r>
      <w:r w:rsidR="00F568F5">
        <w:rPr>
          <w:lang w:val="en-US" w:eastAsia="es-ES_tradnl"/>
        </w:rPr>
        <w:t xml:space="preserve">were </w:t>
      </w:r>
      <w:r w:rsidR="00593738" w:rsidRPr="00857161">
        <w:rPr>
          <w:lang w:val="en-US" w:eastAsia="es-ES_tradnl"/>
        </w:rPr>
        <w:t xml:space="preserve">marked multifocal </w:t>
      </w:r>
      <w:r w:rsidR="00635BF4" w:rsidRPr="00857161">
        <w:rPr>
          <w:lang w:val="en-US" w:eastAsia="es-ES_tradnl"/>
        </w:rPr>
        <w:t>g</w:t>
      </w:r>
      <w:r w:rsidR="007F3B52">
        <w:rPr>
          <w:lang w:val="en-US" w:eastAsia="es-ES_tradnl"/>
        </w:rPr>
        <w:t>r</w:t>
      </w:r>
      <w:r w:rsidR="00635BF4" w:rsidRPr="00857161">
        <w:rPr>
          <w:lang w:val="en-US" w:eastAsia="es-ES_tradnl"/>
        </w:rPr>
        <w:t xml:space="preserve">anulomatous </w:t>
      </w:r>
      <w:r w:rsidR="00593738" w:rsidRPr="00857161">
        <w:rPr>
          <w:lang w:val="en-US" w:eastAsia="es-ES_tradnl"/>
        </w:rPr>
        <w:t>necrotizing pneumonia</w:t>
      </w:r>
      <w:r w:rsidR="00121415">
        <w:rPr>
          <w:lang w:val="en-US" w:eastAsia="es-ES_tradnl"/>
        </w:rPr>
        <w:t xml:space="preserve"> </w:t>
      </w:r>
      <w:r w:rsidR="00121415" w:rsidRPr="00A80960">
        <w:rPr>
          <w:lang w:val="en-US" w:eastAsia="es-ES_tradnl"/>
        </w:rPr>
        <w:t>associated with dystrophic mineralization</w:t>
      </w:r>
      <w:r w:rsidR="0007509E">
        <w:rPr>
          <w:lang w:val="en-US" w:eastAsia="es-ES_tradnl"/>
        </w:rPr>
        <w:t xml:space="preserve"> and presence of intralesional </w:t>
      </w:r>
      <w:r w:rsidR="000C48DB">
        <w:rPr>
          <w:lang w:val="en-US" w:eastAsia="es-ES_tradnl"/>
        </w:rPr>
        <w:t xml:space="preserve">AAFB </w:t>
      </w:r>
      <w:r w:rsidR="00482139" w:rsidRPr="00574A3D">
        <w:rPr>
          <w:lang w:val="en-US" w:eastAsia="es-ES_tradnl"/>
        </w:rPr>
        <w:t>(</w:t>
      </w:r>
      <w:r w:rsidR="00A42B9F">
        <w:rPr>
          <w:lang w:val="en-US" w:eastAsia="es-ES_tradnl"/>
        </w:rPr>
        <w:t>Figure</w:t>
      </w:r>
      <w:r w:rsidR="004562FB" w:rsidRPr="00574A3D">
        <w:rPr>
          <w:lang w:val="en-US" w:eastAsia="es-ES_tradnl"/>
        </w:rPr>
        <w:t xml:space="preserve"> </w:t>
      </w:r>
      <w:r w:rsidR="00EA50CD" w:rsidRPr="00574A3D">
        <w:rPr>
          <w:lang w:val="en-US" w:eastAsia="es-ES_tradnl"/>
        </w:rPr>
        <w:t>1</w:t>
      </w:r>
      <w:r w:rsidR="00043D53" w:rsidRPr="00574A3D">
        <w:rPr>
          <w:lang w:val="en-US" w:eastAsia="es-ES_tradnl"/>
        </w:rPr>
        <w:t>.</w:t>
      </w:r>
      <w:r w:rsidR="00043D53">
        <w:rPr>
          <w:lang w:val="en-US" w:eastAsia="es-ES_tradnl"/>
        </w:rPr>
        <w:t>6</w:t>
      </w:r>
      <w:r w:rsidR="004562FB">
        <w:rPr>
          <w:lang w:val="en-US" w:eastAsia="es-ES_tradnl"/>
        </w:rPr>
        <w:t>)</w:t>
      </w:r>
      <w:r w:rsidR="00D814E1">
        <w:rPr>
          <w:lang w:val="en-US" w:eastAsia="es-ES_tradnl"/>
        </w:rPr>
        <w:t>,</w:t>
      </w:r>
      <w:r w:rsidR="00593738" w:rsidRPr="00593738">
        <w:rPr>
          <w:lang w:val="en-US" w:eastAsia="es-ES_tradnl"/>
        </w:rPr>
        <w:t xml:space="preserve"> </w:t>
      </w:r>
      <w:r w:rsidR="0007509E">
        <w:rPr>
          <w:lang w:val="en-US" w:eastAsia="es-ES_tradnl"/>
        </w:rPr>
        <w:t>m</w:t>
      </w:r>
      <w:r w:rsidR="0007509E" w:rsidRPr="00A24735">
        <w:rPr>
          <w:lang w:val="en-US" w:eastAsia="es-ES_tradnl"/>
        </w:rPr>
        <w:t>arked focally expansive necrotizing lymphadenitis associated</w:t>
      </w:r>
      <w:r w:rsidR="0007509E">
        <w:rPr>
          <w:lang w:val="en-US" w:eastAsia="es-ES_tradnl"/>
        </w:rPr>
        <w:t xml:space="preserve"> with dystrophic mineralization</w:t>
      </w:r>
      <w:r w:rsidR="0058249C">
        <w:rPr>
          <w:lang w:val="en-US" w:eastAsia="es-ES_tradnl"/>
        </w:rPr>
        <w:t xml:space="preserve"> (without any AAFB detectable by Ziehl Neelsen stain)</w:t>
      </w:r>
      <w:r w:rsidR="00283A6B">
        <w:rPr>
          <w:bCs/>
          <w:lang w:val="en-US" w:eastAsia="es-ES_tradnl"/>
        </w:rPr>
        <w:t xml:space="preserve">, </w:t>
      </w:r>
      <w:r w:rsidR="00CD3B70">
        <w:rPr>
          <w:lang w:val="en-US" w:eastAsia="es-ES_tradnl"/>
        </w:rPr>
        <w:t>marked hepatocelul</w:t>
      </w:r>
      <w:r w:rsidR="00C36495">
        <w:rPr>
          <w:lang w:val="en-US" w:eastAsia="es-ES_tradnl"/>
        </w:rPr>
        <w:t>l</w:t>
      </w:r>
      <w:r w:rsidR="00CD3B70">
        <w:rPr>
          <w:lang w:val="en-US" w:eastAsia="es-ES_tradnl"/>
        </w:rPr>
        <w:t xml:space="preserve">ar atrophy, moderate to marked sinusoidal dilatation and congestion, </w:t>
      </w:r>
      <w:r w:rsidR="00294733">
        <w:rPr>
          <w:lang w:val="en-US" w:eastAsia="es-ES_tradnl"/>
        </w:rPr>
        <w:t>m</w:t>
      </w:r>
      <w:r w:rsidR="00294733" w:rsidRPr="00A24735">
        <w:rPr>
          <w:lang w:val="en-US" w:eastAsia="es-ES_tradnl"/>
        </w:rPr>
        <w:t>oderate to marked multifocal cardiomyolysis</w:t>
      </w:r>
      <w:r w:rsidR="001F73D0">
        <w:rPr>
          <w:bCs/>
          <w:lang w:val="en-US" w:eastAsia="es-ES_tradnl"/>
        </w:rPr>
        <w:t xml:space="preserve">, </w:t>
      </w:r>
      <w:r w:rsidR="00294733">
        <w:rPr>
          <w:lang w:val="en-US" w:eastAsia="es-ES_tradnl"/>
        </w:rPr>
        <w:t>m</w:t>
      </w:r>
      <w:r w:rsidR="00294733" w:rsidRPr="00A24735">
        <w:rPr>
          <w:lang w:val="en-US" w:eastAsia="es-ES_tradnl"/>
        </w:rPr>
        <w:t xml:space="preserve">oderate </w:t>
      </w:r>
      <w:r w:rsidR="00294733" w:rsidRPr="00B2750B">
        <w:rPr>
          <w:lang w:val="en-US" w:eastAsia="es-ES_tradnl"/>
        </w:rPr>
        <w:t>to marked multifocal rhabdomyolysis,</w:t>
      </w:r>
      <w:r w:rsidR="00CD3B70" w:rsidRPr="00B2750B">
        <w:rPr>
          <w:lang w:val="en-US" w:eastAsia="es-ES_tradnl"/>
        </w:rPr>
        <w:t xml:space="preserve"> moderate to marked multifocal necrotizing splenitis,</w:t>
      </w:r>
      <w:r w:rsidR="00294733" w:rsidRPr="00B2750B">
        <w:rPr>
          <w:bCs/>
          <w:lang w:val="en-US" w:eastAsia="es-ES_tradnl"/>
        </w:rPr>
        <w:t xml:space="preserve"> </w:t>
      </w:r>
      <w:r w:rsidR="0057200E" w:rsidRPr="00B2750B">
        <w:rPr>
          <w:lang w:val="en-US" w:eastAsia="es-ES_tradnl"/>
        </w:rPr>
        <w:t xml:space="preserve">mild multifocal mononuclear interstitial nephritis and  </w:t>
      </w:r>
      <w:r w:rsidR="00857161" w:rsidRPr="00B2750B">
        <w:rPr>
          <w:lang w:val="en-US" w:eastAsia="es-ES_tradnl"/>
        </w:rPr>
        <w:t>m</w:t>
      </w:r>
      <w:r w:rsidR="0057200E" w:rsidRPr="00B2750B">
        <w:rPr>
          <w:lang w:val="en-US" w:eastAsia="es-ES_tradnl"/>
        </w:rPr>
        <w:t>ild gliosis and satellitosis</w:t>
      </w:r>
      <w:r w:rsidR="00857161" w:rsidRPr="00B2750B">
        <w:rPr>
          <w:lang w:val="en-US" w:eastAsia="es-ES_tradnl"/>
        </w:rPr>
        <w:t xml:space="preserve">. </w:t>
      </w:r>
      <w:r w:rsidR="00A254AC" w:rsidRPr="004D664A">
        <w:rPr>
          <w:lang w:val="en-US" w:eastAsia="es-ES_tradnl"/>
        </w:rPr>
        <w:t>Additionally</w:t>
      </w:r>
      <w:r w:rsidR="00197FDA" w:rsidRPr="004D664A">
        <w:rPr>
          <w:lang w:val="en-US" w:eastAsia="es-ES_tradnl"/>
        </w:rPr>
        <w:t xml:space="preserve">, </w:t>
      </w:r>
      <w:r w:rsidR="000967A5" w:rsidRPr="004D664A">
        <w:rPr>
          <w:lang w:val="en-US" w:eastAsia="es-ES_tradnl"/>
        </w:rPr>
        <w:t xml:space="preserve">adult </w:t>
      </w:r>
      <w:r w:rsidR="00197FDA" w:rsidRPr="004D664A">
        <w:rPr>
          <w:lang w:val="en-US" w:eastAsia="es-ES_tradnl"/>
        </w:rPr>
        <w:t>lungworm</w:t>
      </w:r>
      <w:r w:rsidR="00DA1D7D" w:rsidRPr="004D664A">
        <w:rPr>
          <w:lang w:val="en-US" w:eastAsia="es-ES_tradnl"/>
        </w:rPr>
        <w:t>s</w:t>
      </w:r>
      <w:r w:rsidR="00197FDA" w:rsidRPr="004D664A">
        <w:rPr>
          <w:lang w:val="en-US" w:eastAsia="es-ES_tradnl"/>
        </w:rPr>
        <w:t xml:space="preserve"> </w:t>
      </w:r>
      <w:r w:rsidR="00F34B5D" w:rsidRPr="004D664A">
        <w:rPr>
          <w:lang w:val="en-US" w:eastAsia="es-ES_tradnl"/>
        </w:rPr>
        <w:t xml:space="preserve">were observed </w:t>
      </w:r>
      <w:r w:rsidR="00197FDA" w:rsidRPr="004D664A">
        <w:rPr>
          <w:lang w:val="en-US" w:eastAsia="es-ES_tradnl"/>
        </w:rPr>
        <w:t>in alveolar spaces</w:t>
      </w:r>
      <w:r w:rsidR="00DA1D7D" w:rsidRPr="004D664A">
        <w:rPr>
          <w:lang w:val="en-US" w:eastAsia="es-ES_tradnl"/>
        </w:rPr>
        <w:t>, morphologically consistent with</w:t>
      </w:r>
      <w:r w:rsidR="00197FDA" w:rsidRPr="004D664A">
        <w:rPr>
          <w:lang w:val="en-US" w:eastAsia="es-ES_tradnl"/>
        </w:rPr>
        <w:t xml:space="preserve"> nematodes of the </w:t>
      </w:r>
      <w:r w:rsidR="00F51C62" w:rsidRPr="004D664A">
        <w:rPr>
          <w:lang w:val="en-US" w:eastAsia="es-ES_tradnl"/>
        </w:rPr>
        <w:t>o</w:t>
      </w:r>
      <w:r w:rsidR="00197FDA" w:rsidRPr="004D664A">
        <w:rPr>
          <w:lang w:val="en-US" w:eastAsia="es-ES_tradnl"/>
        </w:rPr>
        <w:t>rder Strongylida</w:t>
      </w:r>
      <w:r w:rsidR="00F51C62" w:rsidRPr="004D664A">
        <w:rPr>
          <w:lang w:val="en-US" w:eastAsia="es-ES_tradnl"/>
        </w:rPr>
        <w:t>,</w:t>
      </w:r>
      <w:r w:rsidR="00197FDA" w:rsidRPr="004D664A">
        <w:rPr>
          <w:lang w:val="en-US" w:eastAsia="es-ES_tradnl"/>
        </w:rPr>
        <w:t xml:space="preserve"> superfamily</w:t>
      </w:r>
      <w:r w:rsidR="00F51C62" w:rsidRPr="004D664A">
        <w:rPr>
          <w:lang w:val="en-US" w:eastAsia="es-ES_tradnl"/>
        </w:rPr>
        <w:t xml:space="preserve"> </w:t>
      </w:r>
      <w:r w:rsidR="00197FDA" w:rsidRPr="004D664A">
        <w:rPr>
          <w:lang w:val="en-US" w:eastAsia="es-ES_tradnl"/>
        </w:rPr>
        <w:t>Metastrongyloidea</w:t>
      </w:r>
      <w:r w:rsidR="00574A3D">
        <w:rPr>
          <w:lang w:val="en-US" w:eastAsia="es-ES_tradnl"/>
        </w:rPr>
        <w:t xml:space="preserve"> </w:t>
      </w:r>
      <w:r w:rsidR="00574A3D" w:rsidRPr="004D664A">
        <w:rPr>
          <w:lang w:val="en-US" w:eastAsia="es-ES_tradnl"/>
        </w:rPr>
        <w:t>(</w:t>
      </w:r>
      <w:r w:rsidR="00574A3D" w:rsidRPr="00043D53">
        <w:rPr>
          <w:lang w:val="en-US" w:eastAsia="es-ES_tradnl"/>
        </w:rPr>
        <w:t>F</w:t>
      </w:r>
      <w:r w:rsidR="00A42B9F">
        <w:rPr>
          <w:lang w:val="en-US" w:eastAsia="es-ES_tradnl"/>
        </w:rPr>
        <w:t>igure</w:t>
      </w:r>
      <w:r w:rsidR="00574A3D" w:rsidRPr="00043D53">
        <w:rPr>
          <w:lang w:val="en-US" w:eastAsia="es-ES_tradnl"/>
        </w:rPr>
        <w:t xml:space="preserve"> 1.4</w:t>
      </w:r>
      <w:r w:rsidR="00574A3D" w:rsidRPr="004D664A">
        <w:rPr>
          <w:lang w:val="en-US" w:eastAsia="es-ES_tradnl"/>
        </w:rPr>
        <w:t>)</w:t>
      </w:r>
      <w:r w:rsidR="00F51C62" w:rsidRPr="004D664A">
        <w:rPr>
          <w:lang w:val="en-US" w:eastAsia="es-ES_tradnl"/>
        </w:rPr>
        <w:t>.</w:t>
      </w:r>
      <w:r w:rsidR="00F51C62" w:rsidRPr="004D664A">
        <w:rPr>
          <w:color w:val="FF0000"/>
          <w:lang w:val="en-US" w:eastAsia="es-ES_tradnl"/>
        </w:rPr>
        <w:t xml:space="preserve"> </w:t>
      </w:r>
      <w:r w:rsidR="004D664A" w:rsidRPr="004D664A">
        <w:rPr>
          <w:lang w:val="en-US" w:eastAsia="es-ES_tradnl"/>
        </w:rPr>
        <w:t>Their m</w:t>
      </w:r>
      <w:r w:rsidR="00197FDA" w:rsidRPr="004D664A">
        <w:rPr>
          <w:lang w:val="en-US" w:eastAsia="es-ES_tradnl"/>
        </w:rPr>
        <w:t xml:space="preserve">ain characteristics were </w:t>
      </w:r>
      <w:r w:rsidR="00E87F57" w:rsidRPr="004D664A">
        <w:rPr>
          <w:lang w:val="en-US" w:eastAsia="es-ES_tradnl"/>
        </w:rPr>
        <w:t>lateral chords, heavily pigmented intestine, artifacts on cuticle</w:t>
      </w:r>
      <w:r w:rsidR="00E87F57">
        <w:rPr>
          <w:lang w:val="en-US" w:eastAsia="es-ES_tradnl"/>
        </w:rPr>
        <w:t>,</w:t>
      </w:r>
      <w:r w:rsidR="00E87F57" w:rsidRPr="004D664A">
        <w:rPr>
          <w:lang w:val="en-US" w:eastAsia="es-ES_tradnl"/>
        </w:rPr>
        <w:t xml:space="preserve"> celomyarian musculature and </w:t>
      </w:r>
      <w:r w:rsidR="00E87F57">
        <w:rPr>
          <w:lang w:val="en-US" w:eastAsia="es-ES_tradnl"/>
        </w:rPr>
        <w:t xml:space="preserve">the presence of </w:t>
      </w:r>
      <w:r w:rsidR="00197FDA" w:rsidRPr="004D664A">
        <w:rPr>
          <w:lang w:val="en-US" w:eastAsia="es-ES_tradnl"/>
        </w:rPr>
        <w:t>eggs</w:t>
      </w:r>
      <w:r w:rsidR="00E87F57">
        <w:rPr>
          <w:lang w:val="en-US" w:eastAsia="es-ES_tradnl"/>
        </w:rPr>
        <w:t xml:space="preserve"> and developing larvae in uteri</w:t>
      </w:r>
      <w:r w:rsidR="00197FDA" w:rsidRPr="004D664A">
        <w:rPr>
          <w:lang w:val="en-US" w:eastAsia="es-ES_tradnl"/>
        </w:rPr>
        <w:t xml:space="preserve"> (</w:t>
      </w:r>
      <w:r w:rsidR="00197FDA" w:rsidRPr="00043D53">
        <w:rPr>
          <w:lang w:val="en-US" w:eastAsia="es-ES_tradnl"/>
        </w:rPr>
        <w:t>Fig</w:t>
      </w:r>
      <w:r w:rsidR="00A42B9F">
        <w:rPr>
          <w:lang w:val="en-US" w:eastAsia="es-ES_tradnl"/>
        </w:rPr>
        <w:t>ure</w:t>
      </w:r>
      <w:r w:rsidR="00197FDA" w:rsidRPr="00043D53">
        <w:rPr>
          <w:lang w:val="en-US" w:eastAsia="es-ES_tradnl"/>
        </w:rPr>
        <w:t xml:space="preserve"> </w:t>
      </w:r>
      <w:r w:rsidR="0041218D" w:rsidRPr="00043D53">
        <w:rPr>
          <w:lang w:val="en-US" w:eastAsia="es-ES_tradnl"/>
        </w:rPr>
        <w:t>1</w:t>
      </w:r>
      <w:r w:rsidR="00B933F8" w:rsidRPr="00043D53">
        <w:rPr>
          <w:lang w:val="en-US" w:eastAsia="es-ES_tradnl"/>
        </w:rPr>
        <w:t>.4</w:t>
      </w:r>
      <w:r w:rsidR="00574A3D">
        <w:rPr>
          <w:lang w:val="en-US" w:eastAsia="es-ES_tradnl"/>
        </w:rPr>
        <w:t xml:space="preserve">.1, </w:t>
      </w:r>
      <w:r w:rsidR="00574A3D" w:rsidRPr="00043D53">
        <w:rPr>
          <w:lang w:val="en-US" w:eastAsia="es-ES_tradnl"/>
        </w:rPr>
        <w:t>1.4</w:t>
      </w:r>
      <w:r w:rsidR="00574A3D">
        <w:rPr>
          <w:lang w:val="en-US" w:eastAsia="es-ES_tradnl"/>
        </w:rPr>
        <w:t xml:space="preserve">.2, </w:t>
      </w:r>
      <w:r w:rsidR="00574A3D" w:rsidRPr="00043D53">
        <w:rPr>
          <w:lang w:val="en-US" w:eastAsia="es-ES_tradnl"/>
        </w:rPr>
        <w:t>1.4</w:t>
      </w:r>
      <w:r w:rsidR="00574A3D">
        <w:rPr>
          <w:lang w:val="en-US" w:eastAsia="es-ES_tradnl"/>
        </w:rPr>
        <w:t>.3</w:t>
      </w:r>
      <w:r w:rsidR="00197FDA" w:rsidRPr="004D664A">
        <w:rPr>
          <w:lang w:val="en-US" w:eastAsia="es-ES_tradnl"/>
        </w:rPr>
        <w:t>).</w:t>
      </w:r>
      <w:r w:rsidR="00197FDA">
        <w:rPr>
          <w:lang w:val="en-US" w:eastAsia="es-ES_tradnl"/>
        </w:rPr>
        <w:t xml:space="preserve"> </w:t>
      </w:r>
      <w:r w:rsidR="00857161" w:rsidRPr="00B2750B">
        <w:rPr>
          <w:lang w:val="en-US" w:eastAsia="es-ES_tradnl"/>
        </w:rPr>
        <w:t>The complete</w:t>
      </w:r>
      <w:r w:rsidR="00857161">
        <w:rPr>
          <w:lang w:val="en-US" w:eastAsia="es-ES_tradnl"/>
        </w:rPr>
        <w:t xml:space="preserve"> microscopic findings are summarized </w:t>
      </w:r>
      <w:r w:rsidR="00B40050">
        <w:rPr>
          <w:lang w:val="en-US" w:eastAsia="es-ES_tradnl"/>
        </w:rPr>
        <w:t xml:space="preserve">in </w:t>
      </w:r>
      <w:r w:rsidR="0058249C">
        <w:rPr>
          <w:lang w:val="en-US" w:eastAsia="es-ES_tradnl"/>
        </w:rPr>
        <w:t>Table 3.</w:t>
      </w:r>
    </w:p>
    <w:p w:rsidR="0058249C" w:rsidRPr="003A3257" w:rsidRDefault="0058249C" w:rsidP="0058249C">
      <w:pPr>
        <w:shd w:val="clear" w:color="auto" w:fill="FFFFFF"/>
        <w:spacing w:after="160" w:line="360" w:lineRule="auto"/>
        <w:jc w:val="both"/>
        <w:rPr>
          <w:b/>
          <w:lang w:val="en-US" w:eastAsia="es-ES_tradnl"/>
        </w:rPr>
      </w:pPr>
      <w:r w:rsidRPr="003A3257">
        <w:rPr>
          <w:b/>
          <w:lang w:val="en-US" w:eastAsia="es-ES_tradnl"/>
        </w:rPr>
        <w:t>Immunohistochemistry</w:t>
      </w:r>
    </w:p>
    <w:p w:rsidR="0058249C" w:rsidRDefault="0058249C" w:rsidP="0058249C">
      <w:pPr>
        <w:shd w:val="clear" w:color="auto" w:fill="FFFFFF"/>
        <w:spacing w:after="160" w:line="360" w:lineRule="auto"/>
        <w:jc w:val="both"/>
        <w:rPr>
          <w:lang w:val="en-US" w:eastAsia="es-ES_tradnl"/>
        </w:rPr>
      </w:pPr>
      <w:r>
        <w:rPr>
          <w:lang w:val="en-US" w:eastAsia="es-ES_tradnl"/>
        </w:rPr>
        <w:t>The AAFB found in lungs were positive in anti-</w:t>
      </w:r>
      <w:r w:rsidRPr="00C0432F">
        <w:rPr>
          <w:lang w:val="en-US" w:eastAsia="es-ES_tradnl"/>
        </w:rPr>
        <w:t>BCG immunohistochemistry</w:t>
      </w:r>
      <w:r>
        <w:rPr>
          <w:lang w:val="en-US" w:eastAsia="es-ES_tradnl"/>
        </w:rPr>
        <w:t xml:space="preserve">. No antigen was detected in the necrotizing lesion in lymph node. Additionally, there was </w:t>
      </w:r>
      <w:r w:rsidR="003E4936">
        <w:rPr>
          <w:lang w:val="en-US" w:eastAsia="es-ES_tradnl"/>
        </w:rPr>
        <w:t xml:space="preserve">multifocal </w:t>
      </w:r>
      <w:r>
        <w:rPr>
          <w:lang w:val="en-US" w:eastAsia="es-ES_tradnl"/>
        </w:rPr>
        <w:t xml:space="preserve">positive immunolabeling on </w:t>
      </w:r>
      <w:r w:rsidR="003E4936" w:rsidRPr="00A61B00">
        <w:rPr>
          <w:shd w:val="clear" w:color="auto" w:fill="FFFFFF"/>
          <w:lang w:val="en-US"/>
        </w:rPr>
        <w:t>the reticu</w:t>
      </w:r>
      <w:r w:rsidR="003E4936">
        <w:rPr>
          <w:shd w:val="clear" w:color="auto" w:fill="FFFFFF"/>
          <w:lang w:val="en-US"/>
        </w:rPr>
        <w:t xml:space="preserve">lar cells of the adrenal </w:t>
      </w:r>
      <w:r w:rsidR="003E4936" w:rsidRPr="00B933F8">
        <w:rPr>
          <w:shd w:val="clear" w:color="auto" w:fill="FFFFFF"/>
          <w:lang w:val="en-US"/>
        </w:rPr>
        <w:t xml:space="preserve">cortex by </w:t>
      </w:r>
      <w:r w:rsidRPr="00B933F8">
        <w:rPr>
          <w:lang w:val="en-US" w:eastAsia="es-ES_tradnl"/>
        </w:rPr>
        <w:t xml:space="preserve">anti-Varicella </w:t>
      </w:r>
      <w:r w:rsidR="00F94459">
        <w:rPr>
          <w:lang w:val="en-US" w:eastAsia="es-ES_tradnl"/>
        </w:rPr>
        <w:t>IHC</w:t>
      </w:r>
      <w:r w:rsidR="00A42B9F">
        <w:rPr>
          <w:lang w:val="en-US" w:eastAsia="es-ES_tradnl"/>
        </w:rPr>
        <w:t xml:space="preserve"> (Figure</w:t>
      </w:r>
      <w:r w:rsidR="00424F7C" w:rsidRPr="00B933F8">
        <w:rPr>
          <w:lang w:val="en-US" w:eastAsia="es-ES_tradnl"/>
        </w:rPr>
        <w:t xml:space="preserve"> 1</w:t>
      </w:r>
      <w:r w:rsidRPr="00B933F8">
        <w:rPr>
          <w:lang w:val="en-US" w:eastAsia="es-ES_tradnl"/>
        </w:rPr>
        <w:t>.</w:t>
      </w:r>
      <w:r w:rsidR="003E4936" w:rsidRPr="00B933F8">
        <w:rPr>
          <w:lang w:val="en-US" w:eastAsia="es-ES_tradnl"/>
        </w:rPr>
        <w:t>3).</w:t>
      </w:r>
    </w:p>
    <w:p w:rsidR="009A4E0B" w:rsidRPr="003A3257" w:rsidRDefault="009A4E0B" w:rsidP="002D6568">
      <w:pPr>
        <w:spacing w:after="160" w:line="360" w:lineRule="auto"/>
        <w:rPr>
          <w:b/>
          <w:lang w:val="en-US" w:eastAsia="es-ES_tradnl"/>
        </w:rPr>
      </w:pPr>
      <w:r w:rsidRPr="003A3257">
        <w:rPr>
          <w:b/>
          <w:iCs/>
          <w:lang w:val="en-US" w:eastAsia="es-ES_tradnl"/>
        </w:rPr>
        <w:t>Microbiological results</w:t>
      </w:r>
    </w:p>
    <w:p w:rsidR="00FF7938" w:rsidRPr="000436D5" w:rsidRDefault="00FB474E" w:rsidP="002D6568">
      <w:pPr>
        <w:spacing w:after="160" w:line="360" w:lineRule="auto"/>
        <w:jc w:val="both"/>
        <w:rPr>
          <w:lang w:val="en-US" w:eastAsia="es-ES_tradnl"/>
        </w:rPr>
      </w:pPr>
      <w:r>
        <w:rPr>
          <w:lang w:val="en-US" w:eastAsia="es-ES_tradnl"/>
        </w:rPr>
        <w:t>The</w:t>
      </w:r>
      <w:r w:rsidR="009A4E0B" w:rsidRPr="00057228">
        <w:rPr>
          <w:lang w:val="en-US" w:eastAsia="es-ES_tradnl"/>
        </w:rPr>
        <w:t xml:space="preserve"> bacteria </w:t>
      </w:r>
      <w:r w:rsidR="00D734BD" w:rsidRPr="00057228">
        <w:rPr>
          <w:i/>
          <w:iCs/>
          <w:lang w:val="en-US" w:eastAsia="es-ES_tradnl"/>
        </w:rPr>
        <w:t>Shewanella</w:t>
      </w:r>
      <w:r w:rsidR="00D734BD">
        <w:rPr>
          <w:i/>
          <w:iCs/>
          <w:lang w:val="en-US" w:eastAsia="es-ES_tradnl"/>
        </w:rPr>
        <w:t xml:space="preserve"> </w:t>
      </w:r>
      <w:r w:rsidR="00D734BD" w:rsidRPr="00057228">
        <w:rPr>
          <w:i/>
          <w:iCs/>
          <w:lang w:val="en-US" w:eastAsia="es-ES_tradnl"/>
        </w:rPr>
        <w:t>putrefaciens</w:t>
      </w:r>
      <w:r w:rsidR="00D734BD">
        <w:rPr>
          <w:lang w:val="en-US" w:eastAsia="es-ES_tradnl"/>
        </w:rPr>
        <w:t xml:space="preserve"> </w:t>
      </w:r>
      <w:r w:rsidR="000259EA">
        <w:rPr>
          <w:lang w:val="en-US" w:eastAsia="es-ES_tradnl"/>
        </w:rPr>
        <w:t xml:space="preserve">and </w:t>
      </w:r>
      <w:r w:rsidR="00987CC9">
        <w:rPr>
          <w:i/>
          <w:iCs/>
          <w:lang w:val="en-US" w:eastAsia="es-ES_tradnl"/>
        </w:rPr>
        <w:t>Proteus mirabilis</w:t>
      </w:r>
      <w:r w:rsidR="009A4E0B" w:rsidRPr="00057228">
        <w:rPr>
          <w:i/>
          <w:iCs/>
          <w:lang w:val="en-US" w:eastAsia="es-ES_tradnl"/>
        </w:rPr>
        <w:t xml:space="preserve"> </w:t>
      </w:r>
      <w:r w:rsidR="000259EA">
        <w:rPr>
          <w:lang w:val="en-US" w:eastAsia="es-ES_tradnl"/>
        </w:rPr>
        <w:t xml:space="preserve">were isolated in antemortem swabs from the cervical abscess. </w:t>
      </w:r>
      <w:r w:rsidR="00B43E26">
        <w:rPr>
          <w:lang w:val="en-US" w:eastAsia="es-ES_tradnl"/>
        </w:rPr>
        <w:t xml:space="preserve">Different bacteria were isolated from the </w:t>
      </w:r>
      <w:r w:rsidR="00941651">
        <w:rPr>
          <w:lang w:val="en-US" w:eastAsia="es-ES_tradnl"/>
        </w:rPr>
        <w:t>samples collected during necropsy</w:t>
      </w:r>
      <w:r w:rsidR="006A5F4D">
        <w:rPr>
          <w:lang w:val="en-US" w:eastAsia="es-ES_tradnl"/>
        </w:rPr>
        <w:t>:</w:t>
      </w:r>
      <w:r w:rsidR="000259EA">
        <w:rPr>
          <w:lang w:val="en-US" w:eastAsia="es-ES_tradnl"/>
        </w:rPr>
        <w:t xml:space="preserve"> </w:t>
      </w:r>
      <w:r w:rsidR="00274AAB">
        <w:rPr>
          <w:i/>
          <w:iCs/>
          <w:lang w:val="en-US" w:eastAsia="es-ES_tradnl"/>
        </w:rPr>
        <w:t>P</w:t>
      </w:r>
      <w:r w:rsidR="000967A5">
        <w:rPr>
          <w:i/>
          <w:iCs/>
          <w:lang w:val="en-US" w:eastAsia="es-ES_tradnl"/>
        </w:rPr>
        <w:t>.</w:t>
      </w:r>
      <w:r w:rsidR="00274AAB">
        <w:rPr>
          <w:i/>
          <w:iCs/>
          <w:lang w:val="en-US" w:eastAsia="es-ES_tradnl"/>
        </w:rPr>
        <w:t xml:space="preserve"> mirabilis</w:t>
      </w:r>
      <w:r w:rsidR="00274AAB" w:rsidRPr="00057228">
        <w:rPr>
          <w:i/>
          <w:iCs/>
          <w:lang w:val="en-US" w:eastAsia="es-ES_tradnl"/>
        </w:rPr>
        <w:t xml:space="preserve"> </w:t>
      </w:r>
      <w:r w:rsidR="00936B2B">
        <w:rPr>
          <w:lang w:val="en-US" w:eastAsia="es-ES_tradnl"/>
        </w:rPr>
        <w:t>from the</w:t>
      </w:r>
      <w:r w:rsidR="00274AAB">
        <w:rPr>
          <w:lang w:val="en-US" w:eastAsia="es-ES_tradnl"/>
        </w:rPr>
        <w:t xml:space="preserve"> cervical abscess </w:t>
      </w:r>
      <w:r w:rsidR="00987CC9">
        <w:rPr>
          <w:lang w:val="en-US" w:eastAsia="es-ES_tradnl"/>
        </w:rPr>
        <w:t xml:space="preserve">and cardiac blood, </w:t>
      </w:r>
      <w:r w:rsidR="009A4E0B" w:rsidRPr="00057228">
        <w:rPr>
          <w:i/>
          <w:iCs/>
          <w:lang w:val="en-US" w:eastAsia="es-ES_tradnl"/>
        </w:rPr>
        <w:t>Proteus</w:t>
      </w:r>
      <w:r w:rsidR="00987CC9">
        <w:rPr>
          <w:lang w:val="en-US" w:eastAsia="es-ES_tradnl"/>
        </w:rPr>
        <w:t xml:space="preserve"> sp. </w:t>
      </w:r>
      <w:r w:rsidR="005B209E">
        <w:rPr>
          <w:lang w:val="en-US" w:eastAsia="es-ES_tradnl"/>
        </w:rPr>
        <w:t>from</w:t>
      </w:r>
      <w:r w:rsidR="005B209E" w:rsidRPr="00057228">
        <w:rPr>
          <w:lang w:val="en-US" w:eastAsia="es-ES_tradnl"/>
        </w:rPr>
        <w:t xml:space="preserve"> </w:t>
      </w:r>
      <w:r w:rsidR="009C64CB">
        <w:rPr>
          <w:lang w:val="en-US" w:eastAsia="es-ES_tradnl"/>
        </w:rPr>
        <w:t>the cervical abscess,</w:t>
      </w:r>
      <w:r w:rsidR="009C64CB" w:rsidRPr="00057228">
        <w:rPr>
          <w:lang w:val="en-US" w:eastAsia="es-ES_tradnl"/>
        </w:rPr>
        <w:t xml:space="preserve"> </w:t>
      </w:r>
      <w:r w:rsidR="009A4E0B" w:rsidRPr="00057228">
        <w:rPr>
          <w:lang w:val="en-US" w:eastAsia="es-ES_tradnl"/>
        </w:rPr>
        <w:t>p</w:t>
      </w:r>
      <w:r w:rsidR="009C64CB">
        <w:rPr>
          <w:lang w:val="en-US" w:eastAsia="es-ES_tradnl"/>
        </w:rPr>
        <w:t>ericardial effusion, nasal</w:t>
      </w:r>
      <w:r w:rsidR="009A4E0B" w:rsidRPr="00057228">
        <w:rPr>
          <w:lang w:val="en-US" w:eastAsia="es-ES_tradnl"/>
        </w:rPr>
        <w:t xml:space="preserve"> </w:t>
      </w:r>
      <w:r w:rsidR="009C64CB">
        <w:rPr>
          <w:lang w:val="en-US" w:eastAsia="es-ES_tradnl"/>
        </w:rPr>
        <w:t xml:space="preserve">and </w:t>
      </w:r>
      <w:r w:rsidR="009A4E0B" w:rsidRPr="00057228">
        <w:rPr>
          <w:lang w:val="en-US" w:eastAsia="es-ES_tradnl"/>
        </w:rPr>
        <w:t>urine swab</w:t>
      </w:r>
      <w:r w:rsidR="009C64CB">
        <w:rPr>
          <w:lang w:val="en-US" w:eastAsia="es-ES_tradnl"/>
        </w:rPr>
        <w:t>s</w:t>
      </w:r>
      <w:r w:rsidR="009A4E0B" w:rsidRPr="00057228">
        <w:rPr>
          <w:lang w:val="en-US" w:eastAsia="es-ES_tradnl"/>
        </w:rPr>
        <w:t xml:space="preserve">, </w:t>
      </w:r>
      <w:r w:rsidR="001A7D20">
        <w:rPr>
          <w:i/>
          <w:iCs/>
          <w:lang w:val="en-US" w:eastAsia="es-ES_tradnl"/>
        </w:rPr>
        <w:t xml:space="preserve">Escherichia coli </w:t>
      </w:r>
      <w:r w:rsidR="00936B2B">
        <w:rPr>
          <w:iCs/>
          <w:lang w:val="en-US" w:eastAsia="es-ES_tradnl"/>
        </w:rPr>
        <w:t>from the</w:t>
      </w:r>
      <w:r w:rsidR="001A7D20">
        <w:rPr>
          <w:iCs/>
          <w:lang w:val="en-US" w:eastAsia="es-ES_tradnl"/>
        </w:rPr>
        <w:t xml:space="preserve"> </w:t>
      </w:r>
      <w:r w:rsidR="001872B1" w:rsidRPr="00057228">
        <w:rPr>
          <w:lang w:val="en-US" w:eastAsia="es-ES_tradnl"/>
        </w:rPr>
        <w:t>cervical abscess</w:t>
      </w:r>
      <w:r w:rsidR="001872B1">
        <w:rPr>
          <w:lang w:val="en-US" w:eastAsia="es-ES_tradnl"/>
        </w:rPr>
        <w:t>,</w:t>
      </w:r>
      <w:r w:rsidR="001872B1" w:rsidRPr="00057228">
        <w:rPr>
          <w:lang w:val="en-US" w:eastAsia="es-ES_tradnl"/>
        </w:rPr>
        <w:t xml:space="preserve"> </w:t>
      </w:r>
      <w:r w:rsidR="009A4E0B" w:rsidRPr="00057228">
        <w:rPr>
          <w:lang w:val="en-US" w:eastAsia="es-ES_tradnl"/>
        </w:rPr>
        <w:t xml:space="preserve">pericardial effusion, oral </w:t>
      </w:r>
      <w:r w:rsidR="001872B1">
        <w:rPr>
          <w:lang w:val="en-US" w:eastAsia="es-ES_tradnl"/>
        </w:rPr>
        <w:t xml:space="preserve">and anal </w:t>
      </w:r>
      <w:r w:rsidR="00936B2B">
        <w:rPr>
          <w:lang w:val="en-US" w:eastAsia="es-ES_tradnl"/>
        </w:rPr>
        <w:t>swab</w:t>
      </w:r>
      <w:r w:rsidR="005B752A">
        <w:rPr>
          <w:lang w:val="en-US" w:eastAsia="es-ES_tradnl"/>
        </w:rPr>
        <w:t>s</w:t>
      </w:r>
      <w:r w:rsidR="001A7D20">
        <w:rPr>
          <w:lang w:val="en-US" w:eastAsia="es-ES_tradnl"/>
        </w:rPr>
        <w:t xml:space="preserve">, </w:t>
      </w:r>
      <w:r w:rsidR="009A4E0B" w:rsidRPr="00057228">
        <w:rPr>
          <w:i/>
          <w:iCs/>
          <w:lang w:val="en-US" w:eastAsia="es-ES_tradnl"/>
        </w:rPr>
        <w:t>Salmonella</w:t>
      </w:r>
      <w:r w:rsidR="001A7D20">
        <w:rPr>
          <w:lang w:val="en-US" w:eastAsia="es-ES_tradnl"/>
        </w:rPr>
        <w:t xml:space="preserve"> sp. </w:t>
      </w:r>
      <w:r w:rsidR="005B209E">
        <w:rPr>
          <w:lang w:val="en-US" w:eastAsia="es-ES_tradnl"/>
        </w:rPr>
        <w:t xml:space="preserve">from </w:t>
      </w:r>
      <w:r w:rsidR="001A7D20">
        <w:rPr>
          <w:lang w:val="en-US" w:eastAsia="es-ES_tradnl"/>
        </w:rPr>
        <w:t>the</w:t>
      </w:r>
      <w:r w:rsidR="009A4E0B" w:rsidRPr="00057228">
        <w:rPr>
          <w:lang w:val="en-US" w:eastAsia="es-ES_tradnl"/>
        </w:rPr>
        <w:t xml:space="preserve"> oral </w:t>
      </w:r>
      <w:r w:rsidR="009A4E0B" w:rsidRPr="00057228">
        <w:rPr>
          <w:lang w:val="en-US" w:eastAsia="es-ES_tradnl"/>
        </w:rPr>
        <w:lastRenderedPageBreak/>
        <w:t>cavity</w:t>
      </w:r>
      <w:r w:rsidR="005B752A">
        <w:rPr>
          <w:lang w:val="en-US" w:eastAsia="es-ES_tradnl"/>
        </w:rPr>
        <w:t>,</w:t>
      </w:r>
      <w:r w:rsidR="009A4E0B" w:rsidRPr="00057228">
        <w:rPr>
          <w:lang w:val="en-US" w:eastAsia="es-ES_tradnl"/>
        </w:rPr>
        <w:t xml:space="preserve"> </w:t>
      </w:r>
      <w:r w:rsidR="001A7D20">
        <w:rPr>
          <w:lang w:val="en-US" w:eastAsia="es-ES_tradnl"/>
        </w:rPr>
        <w:t>and</w:t>
      </w:r>
      <w:r w:rsidR="009A4E0B" w:rsidRPr="001A7D20">
        <w:rPr>
          <w:i/>
          <w:iCs/>
          <w:lang w:val="en-US" w:eastAsia="es-ES_tradnl"/>
        </w:rPr>
        <w:t xml:space="preserve"> Serratia</w:t>
      </w:r>
      <w:r w:rsidR="00FA7D42" w:rsidRPr="001A7D20">
        <w:rPr>
          <w:i/>
          <w:iCs/>
          <w:lang w:val="en-US" w:eastAsia="es-ES_tradnl"/>
        </w:rPr>
        <w:t xml:space="preserve"> </w:t>
      </w:r>
      <w:r w:rsidR="009A4E0B" w:rsidRPr="001A7D20">
        <w:rPr>
          <w:i/>
          <w:iCs/>
          <w:lang w:val="en-US" w:eastAsia="es-ES_tradnl"/>
        </w:rPr>
        <w:t>liquefaciens</w:t>
      </w:r>
      <w:r w:rsidR="001A7D20" w:rsidRPr="001A7D20">
        <w:rPr>
          <w:lang w:val="en-US" w:eastAsia="es-ES_tradnl"/>
        </w:rPr>
        <w:t xml:space="preserve"> </w:t>
      </w:r>
      <w:r w:rsidR="005B209E">
        <w:rPr>
          <w:lang w:val="en-US" w:eastAsia="es-ES_tradnl"/>
        </w:rPr>
        <w:t>from</w:t>
      </w:r>
      <w:r w:rsidR="009A4E0B" w:rsidRPr="001A7D20">
        <w:rPr>
          <w:lang w:val="en-US" w:eastAsia="es-ES_tradnl"/>
        </w:rPr>
        <w:t xml:space="preserve"> </w:t>
      </w:r>
      <w:r w:rsidR="006A5F4D">
        <w:rPr>
          <w:lang w:val="en-US" w:eastAsia="es-ES_tradnl"/>
        </w:rPr>
        <w:t xml:space="preserve">the </w:t>
      </w:r>
      <w:r w:rsidR="009A4E0B" w:rsidRPr="001A7D20">
        <w:rPr>
          <w:lang w:val="en-US" w:eastAsia="es-ES_tradnl"/>
        </w:rPr>
        <w:t>anal swab.</w:t>
      </w:r>
      <w:r w:rsidR="00FB2CC1">
        <w:rPr>
          <w:lang w:val="en-US" w:eastAsia="es-ES_tradnl"/>
        </w:rPr>
        <w:t xml:space="preserve"> </w:t>
      </w:r>
      <w:r w:rsidR="000436D5" w:rsidRPr="000436D5">
        <w:rPr>
          <w:lang w:val="en-US" w:eastAsia="es-ES_tradnl"/>
        </w:rPr>
        <w:t>Multiresistant</w:t>
      </w:r>
      <w:r w:rsidR="00C413D1">
        <w:rPr>
          <w:lang w:val="en-US" w:eastAsia="es-ES_tradnl"/>
        </w:rPr>
        <w:t xml:space="preserve"> profiles</w:t>
      </w:r>
      <w:r w:rsidR="000436D5" w:rsidRPr="000436D5">
        <w:rPr>
          <w:lang w:val="en-US" w:eastAsia="es-ES_tradnl"/>
        </w:rPr>
        <w:t xml:space="preserve"> (defined as </w:t>
      </w:r>
      <w:r w:rsidR="00FB2CC1">
        <w:rPr>
          <w:lang w:val="en-US" w:eastAsia="es-ES_tradnl"/>
        </w:rPr>
        <w:t xml:space="preserve">those </w:t>
      </w:r>
      <w:r w:rsidR="00C413D1">
        <w:rPr>
          <w:lang w:val="en-US" w:eastAsia="es-ES_tradnl"/>
        </w:rPr>
        <w:t xml:space="preserve">bacteria </w:t>
      </w:r>
      <w:r w:rsidR="000436D5" w:rsidRPr="000436D5">
        <w:rPr>
          <w:lang w:val="en-US" w:eastAsia="es-ES_tradnl"/>
        </w:rPr>
        <w:t>resistant to three of more antimicrobial classes</w:t>
      </w:r>
      <w:r w:rsidR="00061833">
        <w:rPr>
          <w:lang w:val="en-US" w:eastAsia="es-ES_tradnl"/>
        </w:rPr>
        <w:t xml:space="preserve"> [</w:t>
      </w:r>
      <w:r w:rsidR="001D039F">
        <w:rPr>
          <w:lang w:val="en-US" w:eastAsia="es-ES_tradnl"/>
        </w:rPr>
        <w:t>Magiorakos et al.</w:t>
      </w:r>
      <w:r w:rsidR="002C27A1">
        <w:rPr>
          <w:lang w:val="en-US" w:eastAsia="es-ES_tradnl"/>
        </w:rPr>
        <w:t>,</w:t>
      </w:r>
      <w:r w:rsidR="001D039F">
        <w:rPr>
          <w:lang w:val="en-US" w:eastAsia="es-ES_tradnl"/>
        </w:rPr>
        <w:t xml:space="preserve"> 2012; </w:t>
      </w:r>
      <w:r w:rsidR="000436D5" w:rsidRPr="0070757B">
        <w:rPr>
          <w:lang w:val="en-US" w:eastAsia="es-ES_tradnl"/>
        </w:rPr>
        <w:t xml:space="preserve">Sacristán </w:t>
      </w:r>
      <w:r w:rsidR="00B81E9C">
        <w:rPr>
          <w:lang w:val="en-US" w:eastAsia="es-ES_tradnl"/>
        </w:rPr>
        <w:t>et al.,</w:t>
      </w:r>
      <w:r w:rsidR="000436D5" w:rsidRPr="0070757B">
        <w:rPr>
          <w:lang w:val="en-US" w:eastAsia="es-ES_tradnl"/>
        </w:rPr>
        <w:t xml:space="preserve"> 2014</w:t>
      </w:r>
      <w:r w:rsidR="00061833">
        <w:rPr>
          <w:lang w:val="en-US" w:eastAsia="es-ES_tradnl"/>
        </w:rPr>
        <w:t>]</w:t>
      </w:r>
      <w:r w:rsidR="000436D5" w:rsidRPr="0070757B">
        <w:rPr>
          <w:lang w:val="en-US" w:eastAsia="es-ES_tradnl"/>
        </w:rPr>
        <w:t>)</w:t>
      </w:r>
      <w:r w:rsidR="000436D5" w:rsidRPr="000436D5">
        <w:rPr>
          <w:lang w:val="en-US" w:eastAsia="es-ES_tradnl"/>
        </w:rPr>
        <w:t xml:space="preserve"> were </w:t>
      </w:r>
      <w:r w:rsidR="001C202C">
        <w:rPr>
          <w:lang w:val="en-US" w:eastAsia="es-ES_tradnl"/>
        </w:rPr>
        <w:t xml:space="preserve">identified </w:t>
      </w:r>
      <w:r w:rsidR="00FB2CC1">
        <w:rPr>
          <w:lang w:val="en-US" w:eastAsia="es-ES_tradnl"/>
        </w:rPr>
        <w:t xml:space="preserve">in </w:t>
      </w:r>
      <w:r w:rsidR="000436D5" w:rsidRPr="000436D5">
        <w:rPr>
          <w:lang w:val="en-US" w:eastAsia="es-ES_tradnl"/>
        </w:rPr>
        <w:t xml:space="preserve">all </w:t>
      </w:r>
      <w:r w:rsidR="001C202C">
        <w:rPr>
          <w:lang w:val="en-US" w:eastAsia="es-ES_tradnl"/>
        </w:rPr>
        <w:t xml:space="preserve">of </w:t>
      </w:r>
      <w:r w:rsidR="000436D5" w:rsidRPr="000436D5">
        <w:rPr>
          <w:lang w:val="en-US" w:eastAsia="es-ES_tradnl"/>
        </w:rPr>
        <w:t xml:space="preserve">the </w:t>
      </w:r>
      <w:r w:rsidR="001C202C">
        <w:rPr>
          <w:lang w:val="en-US" w:eastAsia="es-ES_tradnl"/>
        </w:rPr>
        <w:t xml:space="preserve">isolated </w:t>
      </w:r>
      <w:r w:rsidR="000436D5">
        <w:rPr>
          <w:lang w:val="en-US" w:eastAsia="es-ES_tradnl"/>
        </w:rPr>
        <w:t>bacte</w:t>
      </w:r>
      <w:r w:rsidR="000436D5" w:rsidRPr="000436D5">
        <w:rPr>
          <w:lang w:val="en-US" w:eastAsia="es-ES_tradnl"/>
        </w:rPr>
        <w:t>ria</w:t>
      </w:r>
      <w:r w:rsidR="00C74CAE">
        <w:rPr>
          <w:lang w:val="en-US" w:eastAsia="es-ES_tradnl"/>
        </w:rPr>
        <w:t>l species</w:t>
      </w:r>
      <w:r w:rsidR="00980C10">
        <w:rPr>
          <w:lang w:val="en-US" w:eastAsia="es-ES_tradnl"/>
        </w:rPr>
        <w:t>,</w:t>
      </w:r>
      <w:r w:rsidR="000436D5" w:rsidRPr="000436D5">
        <w:rPr>
          <w:lang w:val="en-US" w:eastAsia="es-ES_tradnl"/>
        </w:rPr>
        <w:t xml:space="preserve"> except</w:t>
      </w:r>
      <w:r w:rsidR="00426D8D">
        <w:rPr>
          <w:lang w:val="en-US" w:eastAsia="es-ES_tradnl"/>
        </w:rPr>
        <w:t xml:space="preserve"> </w:t>
      </w:r>
      <w:r w:rsidR="00230897">
        <w:rPr>
          <w:lang w:val="en-US" w:eastAsia="es-ES_tradnl"/>
        </w:rPr>
        <w:t xml:space="preserve">in </w:t>
      </w:r>
      <w:r w:rsidR="00426D8D" w:rsidRPr="00426D8D">
        <w:rPr>
          <w:i/>
          <w:lang w:val="en-US" w:eastAsia="es-ES_tradnl"/>
        </w:rPr>
        <w:t>Shewanella putrefaciens</w:t>
      </w:r>
      <w:r w:rsidR="001838AA">
        <w:rPr>
          <w:i/>
          <w:lang w:val="en-US" w:eastAsia="es-ES_tradnl"/>
        </w:rPr>
        <w:t xml:space="preserve"> </w:t>
      </w:r>
      <w:r w:rsidR="001838AA" w:rsidRPr="001838AA">
        <w:rPr>
          <w:lang w:val="en-US" w:eastAsia="es-ES_tradnl"/>
        </w:rPr>
        <w:t xml:space="preserve">(Table </w:t>
      </w:r>
      <w:r w:rsidR="00B83425">
        <w:rPr>
          <w:lang w:val="en-US" w:eastAsia="es-ES_tradnl"/>
        </w:rPr>
        <w:t>1</w:t>
      </w:r>
      <w:r w:rsidR="001838AA" w:rsidRPr="001838AA">
        <w:rPr>
          <w:lang w:val="en-US" w:eastAsia="es-ES_tradnl"/>
        </w:rPr>
        <w:t>)</w:t>
      </w:r>
      <w:r w:rsidR="00426D8D" w:rsidRPr="001838AA">
        <w:rPr>
          <w:lang w:val="en-US" w:eastAsia="es-ES_tradnl"/>
        </w:rPr>
        <w:t>.</w:t>
      </w:r>
    </w:p>
    <w:p w:rsidR="000D22AD" w:rsidRPr="003A3257" w:rsidRDefault="000D22AD" w:rsidP="002D6568">
      <w:pPr>
        <w:shd w:val="clear" w:color="auto" w:fill="FFFFFF"/>
        <w:spacing w:after="160" w:line="360" w:lineRule="auto"/>
        <w:rPr>
          <w:b/>
          <w:lang w:val="en-US" w:eastAsia="es-ES_tradnl"/>
        </w:rPr>
      </w:pPr>
      <w:r w:rsidRPr="003A3257">
        <w:rPr>
          <w:b/>
          <w:iCs/>
          <w:lang w:val="en-US" w:eastAsia="es-ES_tradnl"/>
        </w:rPr>
        <w:t>Molecular results</w:t>
      </w:r>
    </w:p>
    <w:p w:rsidR="009A4E0B" w:rsidRPr="00D737A6" w:rsidRDefault="00ED2277" w:rsidP="002D6568">
      <w:pPr>
        <w:shd w:val="clear" w:color="auto" w:fill="FFFFFF"/>
        <w:spacing w:after="160" w:line="360" w:lineRule="auto"/>
        <w:jc w:val="both"/>
        <w:rPr>
          <w:lang w:val="en-US" w:eastAsia="es-ES_tradnl"/>
        </w:rPr>
      </w:pPr>
      <w:r>
        <w:rPr>
          <w:lang w:val="en-US" w:eastAsia="es-ES_tradnl"/>
        </w:rPr>
        <w:t>Appropriate</w:t>
      </w:r>
      <w:r w:rsidRPr="00D737A6">
        <w:rPr>
          <w:lang w:val="en-US" w:eastAsia="es-ES_tradnl"/>
        </w:rPr>
        <w:t xml:space="preserve"> </w:t>
      </w:r>
      <w:r>
        <w:rPr>
          <w:lang w:val="en-US" w:eastAsia="es-ES_tradnl"/>
        </w:rPr>
        <w:t>DPOL</w:t>
      </w:r>
      <w:r w:rsidR="009A4E0B" w:rsidRPr="00D737A6">
        <w:rPr>
          <w:lang w:val="en-US" w:eastAsia="es-ES_tradnl"/>
        </w:rPr>
        <w:t xml:space="preserve"> </w:t>
      </w:r>
      <w:r>
        <w:rPr>
          <w:lang w:val="en-US" w:eastAsia="es-ES_tradnl"/>
        </w:rPr>
        <w:t>sequences were</w:t>
      </w:r>
      <w:r w:rsidRPr="00D737A6">
        <w:rPr>
          <w:lang w:val="en-US" w:eastAsia="es-ES_tradnl"/>
        </w:rPr>
        <w:t xml:space="preserve"> </w:t>
      </w:r>
      <w:r w:rsidR="009A4E0B" w:rsidRPr="00D737A6">
        <w:rPr>
          <w:lang w:val="en-US" w:eastAsia="es-ES_tradnl"/>
        </w:rPr>
        <w:t xml:space="preserve">amplified </w:t>
      </w:r>
      <w:r w:rsidR="005F0A6B">
        <w:rPr>
          <w:lang w:val="en-US" w:eastAsia="es-ES_tradnl"/>
        </w:rPr>
        <w:t xml:space="preserve">in </w:t>
      </w:r>
      <w:r w:rsidR="005F0A6B" w:rsidRPr="00D737A6">
        <w:rPr>
          <w:lang w:val="en-US" w:eastAsia="es-ES_tradnl"/>
        </w:rPr>
        <w:t>brain, lung, liver, spleen, esophagus</w:t>
      </w:r>
      <w:r w:rsidR="00951982">
        <w:rPr>
          <w:lang w:val="en-US" w:eastAsia="es-ES_tradnl"/>
        </w:rPr>
        <w:t>,</w:t>
      </w:r>
      <w:r w:rsidR="00070324">
        <w:rPr>
          <w:lang w:val="en-US" w:eastAsia="es-ES_tradnl"/>
        </w:rPr>
        <w:t xml:space="preserve"> prescapular lymph node </w:t>
      </w:r>
      <w:r w:rsidR="00951982">
        <w:rPr>
          <w:lang w:val="en-US" w:eastAsia="es-ES_tradnl"/>
        </w:rPr>
        <w:t>and adrenal gland</w:t>
      </w:r>
      <w:r w:rsidR="00B32BD7" w:rsidRPr="00D737A6">
        <w:rPr>
          <w:lang w:val="en-US" w:eastAsia="es-ES_tradnl"/>
        </w:rPr>
        <w:t>. No DPOL amplification was observed in k</w:t>
      </w:r>
      <w:r w:rsidR="00B32BD7" w:rsidRPr="00D737A6">
        <w:rPr>
          <w:lang w:val="en-US"/>
        </w:rPr>
        <w:t>idney, small intestine and large intestine samples.</w:t>
      </w:r>
      <w:r w:rsidR="00A866ED">
        <w:rPr>
          <w:lang w:val="en-US" w:eastAsia="es-ES_tradnl"/>
        </w:rPr>
        <w:t xml:space="preserve"> </w:t>
      </w:r>
      <w:r w:rsidR="00B32BD7" w:rsidRPr="00D737A6">
        <w:rPr>
          <w:lang w:val="en-US" w:eastAsia="es-ES_tradnl"/>
        </w:rPr>
        <w:t>N</w:t>
      </w:r>
      <w:r w:rsidR="003012B8" w:rsidRPr="00D737A6">
        <w:rPr>
          <w:lang w:val="en-US" w:eastAsia="es-ES_tradnl"/>
        </w:rPr>
        <w:t xml:space="preserve">o </w:t>
      </w:r>
      <w:r w:rsidR="005F0A6B">
        <w:rPr>
          <w:lang w:val="en-US" w:eastAsia="es-ES_tradnl"/>
        </w:rPr>
        <w:t xml:space="preserve">gammaherpesviral </w:t>
      </w:r>
      <w:r w:rsidR="009A4E0B" w:rsidRPr="00D737A6">
        <w:rPr>
          <w:lang w:val="en-US" w:eastAsia="es-ES_tradnl"/>
        </w:rPr>
        <w:t>sequences were recovered using the glycoprotein B protocol.</w:t>
      </w:r>
      <w:r w:rsidR="00B426F0" w:rsidRPr="00D737A6">
        <w:rPr>
          <w:lang w:val="en-US" w:eastAsia="es-ES_tradnl"/>
        </w:rPr>
        <w:t xml:space="preserve"> </w:t>
      </w:r>
      <w:r w:rsidR="00CD5451">
        <w:rPr>
          <w:lang w:val="en-US" w:eastAsia="es-ES_tradnl"/>
        </w:rPr>
        <w:t>All</w:t>
      </w:r>
      <w:r w:rsidR="00CD5451" w:rsidRPr="00D737A6">
        <w:rPr>
          <w:lang w:val="en-US" w:eastAsia="es-ES_tradnl"/>
        </w:rPr>
        <w:t xml:space="preserve"> </w:t>
      </w:r>
      <w:r w:rsidR="009A4E0B" w:rsidRPr="00D737A6">
        <w:rPr>
          <w:lang w:val="en-US" w:eastAsia="es-ES_tradnl"/>
        </w:rPr>
        <w:t xml:space="preserve">obtained </w:t>
      </w:r>
      <w:r w:rsidR="00940A5E">
        <w:rPr>
          <w:lang w:val="en-US" w:eastAsia="es-ES_tradnl"/>
        </w:rPr>
        <w:t>DPOL</w:t>
      </w:r>
      <w:r w:rsidR="0074011E" w:rsidRPr="00D737A6">
        <w:rPr>
          <w:lang w:val="en-US" w:eastAsia="es-ES_tradnl"/>
        </w:rPr>
        <w:t xml:space="preserve"> </w:t>
      </w:r>
      <w:r w:rsidR="009A4E0B" w:rsidRPr="00D737A6">
        <w:rPr>
          <w:lang w:val="en-US" w:eastAsia="es-ES_tradnl"/>
        </w:rPr>
        <w:t>sequence</w:t>
      </w:r>
      <w:r w:rsidR="003012B8" w:rsidRPr="00D737A6">
        <w:rPr>
          <w:lang w:val="en-US" w:eastAsia="es-ES_tradnl"/>
        </w:rPr>
        <w:t>s</w:t>
      </w:r>
      <w:r w:rsidR="009A4E0B" w:rsidRPr="00D737A6">
        <w:rPr>
          <w:lang w:val="en-US" w:eastAsia="es-ES_tradnl"/>
        </w:rPr>
        <w:t xml:space="preserve"> </w:t>
      </w:r>
      <w:r w:rsidR="00A27D23" w:rsidRPr="00D737A6">
        <w:rPr>
          <w:lang w:val="en-US" w:eastAsia="es-ES_tradnl"/>
        </w:rPr>
        <w:t>w</w:t>
      </w:r>
      <w:r w:rsidR="0074011E" w:rsidRPr="00D737A6">
        <w:rPr>
          <w:lang w:val="en-US" w:eastAsia="es-ES_tradnl"/>
        </w:rPr>
        <w:t>ere identical</w:t>
      </w:r>
      <w:r w:rsidR="00940A5E">
        <w:rPr>
          <w:lang w:val="en-US" w:eastAsia="es-ES_tradnl"/>
        </w:rPr>
        <w:t xml:space="preserve">; thus, </w:t>
      </w:r>
      <w:r w:rsidR="0074011E" w:rsidRPr="00D737A6">
        <w:rPr>
          <w:lang w:val="en-US" w:eastAsia="es-ES_tradnl"/>
        </w:rPr>
        <w:t xml:space="preserve">a representative </w:t>
      </w:r>
      <w:r w:rsidR="00940A5E">
        <w:rPr>
          <w:lang w:val="en-US" w:eastAsia="es-ES_tradnl"/>
        </w:rPr>
        <w:t>sequence</w:t>
      </w:r>
      <w:r w:rsidR="00940A5E" w:rsidRPr="00D737A6">
        <w:rPr>
          <w:lang w:val="en-US" w:eastAsia="es-ES_tradnl"/>
        </w:rPr>
        <w:t xml:space="preserve"> </w:t>
      </w:r>
      <w:r w:rsidR="0074011E" w:rsidRPr="00D737A6">
        <w:rPr>
          <w:lang w:val="en-US" w:eastAsia="es-ES_tradnl"/>
        </w:rPr>
        <w:t>was s</w:t>
      </w:r>
      <w:r w:rsidR="00A27D23" w:rsidRPr="00D737A6">
        <w:rPr>
          <w:lang w:val="en-US" w:eastAsia="es-ES_tradnl"/>
        </w:rPr>
        <w:t>ubmitted to GenBank under accession number</w:t>
      </w:r>
      <w:r w:rsidR="00AD64B5">
        <w:rPr>
          <w:lang w:val="en-US" w:eastAsia="es-ES_tradnl"/>
        </w:rPr>
        <w:t xml:space="preserve"> </w:t>
      </w:r>
      <w:r w:rsidR="00AD64B5" w:rsidRPr="00AD64B5">
        <w:rPr>
          <w:lang w:val="en-US" w:eastAsia="es-ES_tradnl"/>
        </w:rPr>
        <w:t>MW264409</w:t>
      </w:r>
      <w:r w:rsidR="00A27D23" w:rsidRPr="00AD64B5">
        <w:rPr>
          <w:lang w:val="en-US" w:eastAsia="es-ES_tradnl"/>
        </w:rPr>
        <w:t>.</w:t>
      </w:r>
      <w:r w:rsidR="00A27D23" w:rsidRPr="00D737A6">
        <w:rPr>
          <w:lang w:val="en-US" w:eastAsia="es-ES_tradnl"/>
        </w:rPr>
        <w:t xml:space="preserve"> </w:t>
      </w:r>
      <w:r w:rsidR="003012B8" w:rsidRPr="00D737A6">
        <w:rPr>
          <w:lang w:val="en-US" w:eastAsia="es-ES_tradnl"/>
        </w:rPr>
        <w:t xml:space="preserve">Sequences presented </w:t>
      </w:r>
      <w:r w:rsidR="009A4E0B" w:rsidRPr="00D737A6">
        <w:rPr>
          <w:lang w:val="en-US" w:eastAsia="es-ES_tradnl"/>
        </w:rPr>
        <w:t xml:space="preserve">74.9% nucleotide similarity with </w:t>
      </w:r>
      <w:r w:rsidR="0080684F" w:rsidRPr="0080684F">
        <w:rPr>
          <w:i/>
          <w:iCs/>
          <w:lang w:val="en-US" w:eastAsia="es-ES_tradnl"/>
        </w:rPr>
        <w:t>E</w:t>
      </w:r>
      <w:r w:rsidR="009A4E0B" w:rsidRPr="0080684F">
        <w:rPr>
          <w:i/>
          <w:iCs/>
          <w:lang w:val="en-US" w:eastAsia="es-ES_tradnl"/>
        </w:rPr>
        <w:t xml:space="preserve">quid </w:t>
      </w:r>
      <w:r w:rsidR="00A27D23" w:rsidRPr="0080684F">
        <w:rPr>
          <w:i/>
          <w:iCs/>
          <w:lang w:val="en-US" w:eastAsia="es-ES_tradnl"/>
        </w:rPr>
        <w:t>alpha</w:t>
      </w:r>
      <w:r w:rsidR="009A4E0B" w:rsidRPr="0080684F">
        <w:rPr>
          <w:i/>
          <w:iCs/>
          <w:lang w:val="en-US" w:eastAsia="es-ES_tradnl"/>
        </w:rPr>
        <w:t>herpesvirus 3</w:t>
      </w:r>
      <w:r w:rsidR="009A4E0B" w:rsidRPr="006349EB">
        <w:rPr>
          <w:lang w:val="en-US" w:eastAsia="es-ES_tradnl"/>
        </w:rPr>
        <w:t xml:space="preserve"> </w:t>
      </w:r>
      <w:r w:rsidR="009A4E0B" w:rsidRPr="00D737A6">
        <w:rPr>
          <w:lang w:val="en-US" w:eastAsia="es-ES_tradnl"/>
        </w:rPr>
        <w:t xml:space="preserve">(AF141885) (96% query </w:t>
      </w:r>
      <w:r w:rsidR="00B426F0" w:rsidRPr="00D737A6">
        <w:rPr>
          <w:lang w:val="en-US" w:eastAsia="es-ES_tradnl"/>
        </w:rPr>
        <w:t xml:space="preserve">coverage). </w:t>
      </w:r>
      <w:r w:rsidR="009A4E0B" w:rsidRPr="00D737A6">
        <w:rPr>
          <w:lang w:val="en-US" w:eastAsia="es-ES_tradnl"/>
        </w:rPr>
        <w:t xml:space="preserve">The highest similarities (73.7%) </w:t>
      </w:r>
      <w:r w:rsidR="006E3CF0" w:rsidRPr="00D737A6">
        <w:rPr>
          <w:lang w:val="en-US" w:eastAsia="es-ES_tradnl"/>
        </w:rPr>
        <w:t xml:space="preserve">for predicted amino acid </w:t>
      </w:r>
      <w:r w:rsidR="009A4E0B" w:rsidRPr="00D737A6">
        <w:rPr>
          <w:lang w:val="en-US" w:eastAsia="es-ES_tradnl"/>
        </w:rPr>
        <w:t xml:space="preserve">were with sequences found in carnivores, </w:t>
      </w:r>
      <w:r w:rsidR="00C27E43">
        <w:rPr>
          <w:lang w:val="en-US" w:eastAsia="es-ES_tradnl"/>
        </w:rPr>
        <w:t>i.e.,</w:t>
      </w:r>
      <w:r w:rsidR="009A4E0B" w:rsidRPr="00D737A6">
        <w:rPr>
          <w:lang w:val="en-US" w:eastAsia="es-ES_tradnl"/>
        </w:rPr>
        <w:t xml:space="preserve"> </w:t>
      </w:r>
      <w:r w:rsidR="00951982" w:rsidRPr="00E71DFF">
        <w:rPr>
          <w:i/>
          <w:iCs/>
          <w:lang w:val="en-US" w:eastAsia="es-ES_tradnl"/>
        </w:rPr>
        <w:t>P</w:t>
      </w:r>
      <w:r w:rsidR="009A4E0B" w:rsidRPr="00E71DFF">
        <w:rPr>
          <w:i/>
          <w:iCs/>
          <w:lang w:val="en-US" w:eastAsia="es-ES_tradnl"/>
        </w:rPr>
        <w:t>hocid alphaherpesvirus 1</w:t>
      </w:r>
      <w:r w:rsidR="009A4E0B" w:rsidRPr="00D737A6">
        <w:rPr>
          <w:i/>
          <w:iCs/>
          <w:lang w:val="en-US" w:eastAsia="es-ES_tradnl"/>
        </w:rPr>
        <w:t xml:space="preserve"> </w:t>
      </w:r>
      <w:r w:rsidR="009A4E0B" w:rsidRPr="000A390B">
        <w:rPr>
          <w:iCs/>
          <w:lang w:val="en-US" w:eastAsia="es-ES_tradnl"/>
        </w:rPr>
        <w:t>(</w:t>
      </w:r>
      <w:r w:rsidR="009A4E0B" w:rsidRPr="00D737A6">
        <w:rPr>
          <w:lang w:val="en-US" w:eastAsia="es-ES_tradnl"/>
        </w:rPr>
        <w:t xml:space="preserve">QBN85151) sequence of a non-specified species from the Netherlands, and with a </w:t>
      </w:r>
      <w:r w:rsidR="00C27E43" w:rsidRPr="00C27E43">
        <w:rPr>
          <w:iCs/>
          <w:lang w:val="en-US" w:eastAsia="es-ES_tradnl"/>
        </w:rPr>
        <w:t>mustelid alphaherpesvirus 1</w:t>
      </w:r>
      <w:r w:rsidR="00B03853">
        <w:rPr>
          <w:lang w:val="en-US" w:eastAsia="es-ES_tradnl"/>
        </w:rPr>
        <w:t xml:space="preserve"> (ASE05858) found in a badger</w:t>
      </w:r>
      <w:r w:rsidR="009A4E0B" w:rsidRPr="00D737A6">
        <w:rPr>
          <w:lang w:val="en-US" w:eastAsia="es-ES_tradnl"/>
        </w:rPr>
        <w:t xml:space="preserve"> (</w:t>
      </w:r>
      <w:r w:rsidR="009A4E0B" w:rsidRPr="00D737A6">
        <w:rPr>
          <w:i/>
          <w:iCs/>
          <w:lang w:val="en-US" w:eastAsia="es-ES_tradnl"/>
        </w:rPr>
        <w:t>Meles</w:t>
      </w:r>
      <w:r w:rsidR="003566A9" w:rsidRPr="00D737A6">
        <w:rPr>
          <w:i/>
          <w:iCs/>
          <w:lang w:val="en-US" w:eastAsia="es-ES_tradnl"/>
        </w:rPr>
        <w:t xml:space="preserve"> </w:t>
      </w:r>
      <w:r w:rsidR="009A4E0B" w:rsidRPr="00D737A6">
        <w:rPr>
          <w:i/>
          <w:iCs/>
          <w:lang w:val="en-US" w:eastAsia="es-ES_tradnl"/>
        </w:rPr>
        <w:t>meles</w:t>
      </w:r>
      <w:r w:rsidR="009A4E0B" w:rsidRPr="00D737A6">
        <w:rPr>
          <w:lang w:val="en-US" w:eastAsia="es-ES_tradnl"/>
        </w:rPr>
        <w:t xml:space="preserve">) </w:t>
      </w:r>
      <w:r w:rsidR="00B11634" w:rsidRPr="00D737A6">
        <w:rPr>
          <w:lang w:val="en-US" w:eastAsia="es-ES_tradnl"/>
        </w:rPr>
        <w:t>from</w:t>
      </w:r>
      <w:r w:rsidR="007269D0" w:rsidRPr="00D737A6">
        <w:rPr>
          <w:lang w:val="en-US" w:eastAsia="es-ES_tradnl"/>
        </w:rPr>
        <w:t xml:space="preserve"> </w:t>
      </w:r>
      <w:r w:rsidR="009A4E0B" w:rsidRPr="00D737A6">
        <w:rPr>
          <w:lang w:val="en-US" w:eastAsia="es-ES_tradnl"/>
        </w:rPr>
        <w:t xml:space="preserve">France. The South American sea lion herpesvirus sequence </w:t>
      </w:r>
      <w:r w:rsidR="000D7CB0">
        <w:rPr>
          <w:lang w:val="en-US" w:eastAsia="es-ES_tradnl"/>
        </w:rPr>
        <w:t xml:space="preserve">do not </w:t>
      </w:r>
      <w:r w:rsidR="009A4E0B" w:rsidRPr="00D737A6">
        <w:rPr>
          <w:lang w:val="en-US" w:eastAsia="es-ES_tradnl"/>
        </w:rPr>
        <w:t>cluster</w:t>
      </w:r>
      <w:r w:rsidR="002E69BD">
        <w:rPr>
          <w:lang w:val="en-US" w:eastAsia="es-ES_tradnl"/>
        </w:rPr>
        <w:t>ed</w:t>
      </w:r>
      <w:r w:rsidR="009A4E0B" w:rsidRPr="00D737A6">
        <w:rPr>
          <w:lang w:val="en-US" w:eastAsia="es-ES_tradnl"/>
        </w:rPr>
        <w:t xml:space="preserve"> with other viral species of the genus </w:t>
      </w:r>
      <w:r w:rsidR="009A4E0B" w:rsidRPr="00D737A6">
        <w:rPr>
          <w:i/>
          <w:iCs/>
          <w:lang w:val="en-US" w:eastAsia="es-ES_tradnl"/>
        </w:rPr>
        <w:t>Varicellovirus</w:t>
      </w:r>
      <w:r w:rsidR="003566A9" w:rsidRPr="00D737A6">
        <w:rPr>
          <w:i/>
          <w:iCs/>
          <w:lang w:val="en-US" w:eastAsia="es-ES_tradnl"/>
        </w:rPr>
        <w:t xml:space="preserve"> </w:t>
      </w:r>
      <w:r w:rsidR="00A42B9F">
        <w:rPr>
          <w:lang w:val="en-US" w:eastAsia="es-ES_tradnl"/>
        </w:rPr>
        <w:t>(Figure</w:t>
      </w:r>
      <w:r w:rsidR="009A4E0B" w:rsidRPr="00D737A6">
        <w:rPr>
          <w:lang w:val="en-US" w:eastAsia="es-ES_tradnl"/>
        </w:rPr>
        <w:t xml:space="preserve"> </w:t>
      </w:r>
      <w:r w:rsidR="006B11F2" w:rsidRPr="00372C8B">
        <w:rPr>
          <w:lang w:val="en-US" w:eastAsia="es-ES_tradnl"/>
        </w:rPr>
        <w:t>2</w:t>
      </w:r>
      <w:r w:rsidR="009A4E0B" w:rsidRPr="00372C8B">
        <w:rPr>
          <w:lang w:val="en-US" w:eastAsia="es-ES_tradnl"/>
        </w:rPr>
        <w:t>).</w:t>
      </w:r>
      <w:r w:rsidR="00DF083F">
        <w:rPr>
          <w:lang w:val="en-US" w:eastAsia="es-ES_tradnl"/>
        </w:rPr>
        <w:t xml:space="preserve"> </w:t>
      </w:r>
      <w:r w:rsidR="00744EAC">
        <w:rPr>
          <w:lang w:val="en-US" w:eastAsia="es-ES_tradnl"/>
        </w:rPr>
        <w:t xml:space="preserve">Amplicon sizes of </w:t>
      </w:r>
      <w:r w:rsidR="00744EAC" w:rsidRPr="008C347F">
        <w:rPr>
          <w:lang w:val="en-US" w:eastAsia="es-ES_tradnl"/>
        </w:rPr>
        <w:t>168</w:t>
      </w:r>
      <w:r w:rsidR="00744EAC">
        <w:rPr>
          <w:lang w:val="en-US" w:eastAsia="es-ES_tradnl"/>
        </w:rPr>
        <w:t>, 108 and 369</w:t>
      </w:r>
      <w:r w:rsidR="00744EAC" w:rsidRPr="008C347F">
        <w:rPr>
          <w:lang w:val="en-US" w:eastAsia="es-ES_tradnl"/>
        </w:rPr>
        <w:t xml:space="preserve"> bp</w:t>
      </w:r>
      <w:r w:rsidR="00744EAC">
        <w:rPr>
          <w:lang w:val="en-US" w:eastAsia="es-ES_tradnl"/>
        </w:rPr>
        <w:t xml:space="preserve"> </w:t>
      </w:r>
      <w:r w:rsidR="00CA7A53">
        <w:rPr>
          <w:lang w:val="en-US" w:eastAsia="es-ES_tradnl"/>
        </w:rPr>
        <w:t xml:space="preserve">were obtained </w:t>
      </w:r>
      <w:r w:rsidR="00FA70EB">
        <w:rPr>
          <w:lang w:val="en-US" w:eastAsia="es-ES_tradnl"/>
        </w:rPr>
        <w:t xml:space="preserve">from the tested lung and enlarged prescapular lymph node samples </w:t>
      </w:r>
      <w:r w:rsidR="00CA7A53">
        <w:rPr>
          <w:lang w:val="en-US" w:eastAsia="es-ES_tradnl"/>
        </w:rPr>
        <w:t>f</w:t>
      </w:r>
      <w:r w:rsidR="00A04331">
        <w:rPr>
          <w:lang w:val="en-US" w:eastAsia="es-ES_tradnl"/>
        </w:rPr>
        <w:t>or</w:t>
      </w:r>
      <w:r w:rsidR="00744EAC">
        <w:rPr>
          <w:lang w:val="en-US" w:eastAsia="es-ES_tradnl"/>
        </w:rPr>
        <w:t xml:space="preserve"> </w:t>
      </w:r>
      <w:r w:rsidR="00A04331">
        <w:rPr>
          <w:lang w:val="en-US" w:eastAsia="es-ES_tradnl"/>
        </w:rPr>
        <w:t xml:space="preserve">the regions of difference </w:t>
      </w:r>
      <w:r w:rsidR="00744EAC">
        <w:rPr>
          <w:lang w:val="en-US" w:eastAsia="es-ES_tradnl"/>
        </w:rPr>
        <w:t xml:space="preserve">RD2, RD9 and RD12, respectively. </w:t>
      </w:r>
      <w:r w:rsidR="00FA70EB">
        <w:rPr>
          <w:lang w:val="en-US" w:eastAsia="es-ES_tradnl"/>
        </w:rPr>
        <w:t xml:space="preserve">According to this result, the regions of difference 2 and 9 were absent, while the region of difference 12 was present. </w:t>
      </w:r>
      <w:r w:rsidR="00A04331">
        <w:rPr>
          <w:lang w:val="en-US" w:eastAsia="es-ES_tradnl"/>
        </w:rPr>
        <w:t xml:space="preserve">This pattern is consistent with </w:t>
      </w:r>
      <w:r w:rsidR="00A04331" w:rsidRPr="00A04331">
        <w:rPr>
          <w:i/>
          <w:lang w:val="en-US" w:eastAsia="es-ES_tradnl"/>
        </w:rPr>
        <w:t>M. pinnipedii</w:t>
      </w:r>
      <w:r w:rsidR="00A04331">
        <w:rPr>
          <w:lang w:val="en-US" w:eastAsia="es-ES_tradnl"/>
        </w:rPr>
        <w:t xml:space="preserve"> (Warren et al.</w:t>
      </w:r>
      <w:r w:rsidR="002C27A1">
        <w:rPr>
          <w:lang w:val="en-US" w:eastAsia="es-ES_tradnl"/>
        </w:rPr>
        <w:t>,</w:t>
      </w:r>
      <w:r w:rsidR="00A04331">
        <w:rPr>
          <w:lang w:val="en-US" w:eastAsia="es-ES_tradnl"/>
        </w:rPr>
        <w:t xml:space="preserve"> 2006).</w:t>
      </w:r>
      <w:r w:rsidR="00FA70EB">
        <w:rPr>
          <w:lang w:val="en-US" w:eastAsia="es-ES_tradnl"/>
        </w:rPr>
        <w:t xml:space="preserve"> </w:t>
      </w:r>
      <w:r w:rsidR="00C27E43">
        <w:rPr>
          <w:lang w:val="en-US" w:eastAsia="es-ES_tradnl"/>
        </w:rPr>
        <w:t xml:space="preserve">All analyzed </w:t>
      </w:r>
      <w:r w:rsidR="00884F40" w:rsidRPr="00D737A6">
        <w:rPr>
          <w:lang w:val="en-US" w:eastAsia="es-ES_tradnl"/>
        </w:rPr>
        <w:t>samples tested</w:t>
      </w:r>
      <w:r w:rsidR="00C27E43">
        <w:rPr>
          <w:lang w:val="en-US" w:eastAsia="es-ES_tradnl"/>
        </w:rPr>
        <w:t xml:space="preserve"> negative</w:t>
      </w:r>
      <w:r w:rsidR="00884F40" w:rsidRPr="00D737A6">
        <w:rPr>
          <w:lang w:val="en-US" w:eastAsia="es-ES_tradnl"/>
        </w:rPr>
        <w:t xml:space="preserve"> </w:t>
      </w:r>
      <w:r w:rsidR="00C27E43">
        <w:rPr>
          <w:lang w:val="en-US" w:eastAsia="es-ES_tradnl"/>
        </w:rPr>
        <w:t>for</w:t>
      </w:r>
      <w:r w:rsidR="00884F40" w:rsidRPr="00D737A6">
        <w:rPr>
          <w:lang w:val="en-US" w:eastAsia="es-ES_tradnl"/>
        </w:rPr>
        <w:t xml:space="preserve"> </w:t>
      </w:r>
      <w:r w:rsidR="00B11634" w:rsidRPr="00D737A6">
        <w:rPr>
          <w:lang w:val="en-US" w:eastAsia="es-ES_tradnl"/>
        </w:rPr>
        <w:t>f</w:t>
      </w:r>
      <w:r w:rsidR="00E15EA6">
        <w:rPr>
          <w:lang w:val="en-US" w:eastAsia="es-ES_tradnl"/>
        </w:rPr>
        <w:t>lavivirus</w:t>
      </w:r>
      <w:r w:rsidR="00B11634" w:rsidRPr="00D737A6">
        <w:rPr>
          <w:lang w:val="en-US" w:eastAsia="es-ES_tradnl"/>
        </w:rPr>
        <w:t xml:space="preserve">, </w:t>
      </w:r>
      <w:r w:rsidR="008B4ED1" w:rsidRPr="00D737A6">
        <w:rPr>
          <w:lang w:val="en-US" w:eastAsia="es-ES_tradnl"/>
        </w:rPr>
        <w:t xml:space="preserve">morbillivirus, </w:t>
      </w:r>
      <w:r w:rsidR="00884F40" w:rsidRPr="00D737A6">
        <w:rPr>
          <w:lang w:val="en-US" w:eastAsia="es-ES_tradnl"/>
        </w:rPr>
        <w:t xml:space="preserve">Toxoplasmatinae and </w:t>
      </w:r>
      <w:r w:rsidR="004870C0" w:rsidRPr="00D737A6">
        <w:rPr>
          <w:i/>
          <w:lang w:val="en-US" w:eastAsia="es-ES_tradnl"/>
        </w:rPr>
        <w:t>Sarcocystis</w:t>
      </w:r>
      <w:r w:rsidR="000A390B">
        <w:rPr>
          <w:lang w:val="en-US" w:eastAsia="es-ES_tradnl"/>
        </w:rPr>
        <w:t xml:space="preserve"> spp.</w:t>
      </w:r>
    </w:p>
    <w:p w:rsidR="009A4E0B" w:rsidRPr="00D737A6" w:rsidRDefault="009A4E0B" w:rsidP="009706D5">
      <w:pPr>
        <w:spacing w:after="200"/>
        <w:jc w:val="both"/>
        <w:rPr>
          <w:lang w:val="en-US" w:eastAsia="es-ES_tradnl"/>
        </w:rPr>
      </w:pPr>
      <w:r w:rsidRPr="00D737A6">
        <w:rPr>
          <w:b/>
          <w:bCs/>
          <w:lang w:val="en-US" w:eastAsia="es-ES_tradnl"/>
        </w:rPr>
        <w:t>DISCUSSION</w:t>
      </w:r>
    </w:p>
    <w:p w:rsidR="009A4E0B" w:rsidRPr="00D737A6" w:rsidRDefault="002D199A" w:rsidP="002D6568">
      <w:pPr>
        <w:spacing w:after="160" w:line="360" w:lineRule="auto"/>
        <w:jc w:val="both"/>
        <w:rPr>
          <w:lang w:val="en-US" w:eastAsia="es-ES_tradnl"/>
        </w:rPr>
      </w:pPr>
      <w:r>
        <w:rPr>
          <w:lang w:val="en-US" w:eastAsia="es-ES_tradnl"/>
        </w:rPr>
        <w:t>In the present work we</w:t>
      </w:r>
      <w:r w:rsidR="009A4E0B" w:rsidRPr="00D737A6">
        <w:rPr>
          <w:lang w:val="en-US" w:eastAsia="es-ES_tradnl"/>
        </w:rPr>
        <w:t xml:space="preserve"> detected </w:t>
      </w:r>
      <w:r w:rsidR="0012049B">
        <w:rPr>
          <w:lang w:val="en-US" w:eastAsia="es-ES_tradnl"/>
        </w:rPr>
        <w:t xml:space="preserve">an </w:t>
      </w:r>
      <w:r w:rsidR="0012049B" w:rsidRPr="00D737A6">
        <w:rPr>
          <w:lang w:val="en-US" w:eastAsia="es-ES_tradnl"/>
        </w:rPr>
        <w:t xml:space="preserve">alphaherpesvirus </w:t>
      </w:r>
      <w:r w:rsidR="009A4E0B" w:rsidRPr="00D737A6">
        <w:rPr>
          <w:lang w:val="en-US" w:eastAsia="es-ES_tradnl"/>
        </w:rPr>
        <w:t xml:space="preserve">in several tissue samples of a South American sea lion stranded in southern Brazil. There is only </w:t>
      </w:r>
      <w:r w:rsidR="004E3096" w:rsidRPr="00D737A6">
        <w:rPr>
          <w:lang w:val="en-US" w:eastAsia="es-ES_tradnl"/>
        </w:rPr>
        <w:t xml:space="preserve">one </w:t>
      </w:r>
      <w:r w:rsidR="009A4E0B" w:rsidRPr="00D737A6">
        <w:rPr>
          <w:lang w:val="en-US" w:eastAsia="es-ES_tradnl"/>
        </w:rPr>
        <w:t>previous alphaherpesvirus</w:t>
      </w:r>
      <w:r w:rsidR="00B7429A" w:rsidRPr="00D737A6">
        <w:rPr>
          <w:lang w:val="en-US" w:eastAsia="es-ES_tradnl"/>
        </w:rPr>
        <w:t xml:space="preserve"> </w:t>
      </w:r>
      <w:r w:rsidR="000276EC" w:rsidRPr="00D737A6">
        <w:rPr>
          <w:lang w:val="en-US" w:eastAsia="es-ES_tradnl"/>
        </w:rPr>
        <w:t>species described</w:t>
      </w:r>
      <w:r w:rsidR="009A4E0B" w:rsidRPr="00D737A6">
        <w:rPr>
          <w:lang w:val="en-US" w:eastAsia="es-ES_tradnl"/>
        </w:rPr>
        <w:t xml:space="preserve"> in pinnipeds</w:t>
      </w:r>
      <w:r w:rsidR="004E3096" w:rsidRPr="00D737A6">
        <w:rPr>
          <w:lang w:val="en-US" w:eastAsia="es-ES_tradnl"/>
        </w:rPr>
        <w:t xml:space="preserve"> </w:t>
      </w:r>
      <w:r w:rsidR="005F0FB7" w:rsidRPr="00D737A6">
        <w:rPr>
          <w:lang w:val="en-US" w:eastAsia="es-ES_tradnl"/>
        </w:rPr>
        <w:t xml:space="preserve">– </w:t>
      </w:r>
      <w:r w:rsidR="00D35FFD" w:rsidRPr="00D35FFD">
        <w:rPr>
          <w:i/>
          <w:iCs/>
          <w:lang w:val="en-US" w:eastAsia="es-ES_tradnl"/>
        </w:rPr>
        <w:t>P</w:t>
      </w:r>
      <w:r w:rsidR="003C0240" w:rsidRPr="00D35FFD">
        <w:rPr>
          <w:i/>
          <w:iCs/>
          <w:lang w:val="en-US" w:eastAsia="es-ES_tradnl"/>
        </w:rPr>
        <w:t>hocid alphaherpesvirus 1</w:t>
      </w:r>
      <w:r w:rsidR="003C0240" w:rsidRPr="00D737A6">
        <w:rPr>
          <w:lang w:val="en-US" w:eastAsia="es-ES_tradnl"/>
        </w:rPr>
        <w:t xml:space="preserve"> </w:t>
      </w:r>
      <w:r w:rsidR="009A4E0B" w:rsidRPr="00D737A6">
        <w:rPr>
          <w:lang w:val="en-US" w:eastAsia="es-ES_tradnl"/>
        </w:rPr>
        <w:t>(previously known as phocid herpesvirus</w:t>
      </w:r>
      <w:r w:rsidR="002641C0">
        <w:rPr>
          <w:lang w:val="en-US" w:eastAsia="es-ES_tradnl"/>
        </w:rPr>
        <w:t xml:space="preserve"> 1 or seal herpesvirus 1, genus </w:t>
      </w:r>
      <w:r w:rsidR="009A4E0B" w:rsidRPr="00D737A6">
        <w:rPr>
          <w:i/>
          <w:iCs/>
          <w:lang w:val="en-US" w:eastAsia="es-ES_tradnl"/>
        </w:rPr>
        <w:t>Varicellovirus</w:t>
      </w:r>
      <w:r w:rsidR="00E7572B">
        <w:rPr>
          <w:lang w:val="en-US" w:eastAsia="es-ES_tradnl"/>
        </w:rPr>
        <w:t>) in harbo</w:t>
      </w:r>
      <w:r w:rsidR="009A4E0B" w:rsidRPr="00D737A6">
        <w:rPr>
          <w:lang w:val="en-US" w:eastAsia="es-ES_tradnl"/>
        </w:rPr>
        <w:t>r seals (</w:t>
      </w:r>
      <w:r w:rsidR="009A4E0B" w:rsidRPr="00D737A6">
        <w:rPr>
          <w:i/>
          <w:iCs/>
          <w:lang w:val="en-US" w:eastAsia="es-ES_tradnl"/>
        </w:rPr>
        <w:t>Phoca</w:t>
      </w:r>
      <w:r w:rsidR="003566A9" w:rsidRPr="00D737A6">
        <w:rPr>
          <w:i/>
          <w:iCs/>
          <w:lang w:val="en-US" w:eastAsia="es-ES_tradnl"/>
        </w:rPr>
        <w:t xml:space="preserve"> </w:t>
      </w:r>
      <w:r w:rsidR="009A4E0B" w:rsidRPr="00D737A6">
        <w:rPr>
          <w:i/>
          <w:iCs/>
          <w:lang w:val="en-US" w:eastAsia="es-ES_tradnl"/>
        </w:rPr>
        <w:t>vitulina</w:t>
      </w:r>
      <w:r w:rsidR="009A4E0B" w:rsidRPr="00D737A6">
        <w:rPr>
          <w:lang w:val="en-US" w:eastAsia="es-ES_tradnl"/>
        </w:rPr>
        <w:t>) and gray seals (</w:t>
      </w:r>
      <w:r w:rsidR="009A4E0B" w:rsidRPr="00D737A6">
        <w:rPr>
          <w:i/>
          <w:iCs/>
          <w:lang w:val="en-US" w:eastAsia="es-ES_tradnl"/>
        </w:rPr>
        <w:t>Halichoerus grypus</w:t>
      </w:r>
      <w:r w:rsidR="009A4E0B" w:rsidRPr="00D737A6">
        <w:rPr>
          <w:lang w:val="en-US" w:eastAsia="es-ES_tradnl"/>
        </w:rPr>
        <w:t xml:space="preserve">) (Osterhaus </w:t>
      </w:r>
      <w:r w:rsidR="00B81E9C" w:rsidRPr="00D737A6">
        <w:rPr>
          <w:lang w:val="en-US" w:eastAsia="es-ES_tradnl"/>
        </w:rPr>
        <w:t>et al.,</w:t>
      </w:r>
      <w:r w:rsidR="002C27A1">
        <w:rPr>
          <w:lang w:val="en-US" w:eastAsia="es-ES_tradnl"/>
        </w:rPr>
        <w:t xml:space="preserve"> 1985;</w:t>
      </w:r>
      <w:r w:rsidR="009A4E0B" w:rsidRPr="00D737A6">
        <w:rPr>
          <w:lang w:val="en-US" w:eastAsia="es-ES_tradnl"/>
        </w:rPr>
        <w:t xml:space="preserve"> Gulland </w:t>
      </w:r>
      <w:r w:rsidR="00B81E9C" w:rsidRPr="00D737A6">
        <w:rPr>
          <w:lang w:val="en-US" w:eastAsia="es-ES_tradnl"/>
        </w:rPr>
        <w:t>et al.,</w:t>
      </w:r>
      <w:r w:rsidR="002C27A1">
        <w:rPr>
          <w:lang w:val="en-US" w:eastAsia="es-ES_tradnl"/>
        </w:rPr>
        <w:t xml:space="preserve"> 1997;</w:t>
      </w:r>
      <w:r w:rsidR="009A4E0B" w:rsidRPr="00D737A6">
        <w:rPr>
          <w:lang w:val="en-US" w:eastAsia="es-ES_tradnl"/>
        </w:rPr>
        <w:t xml:space="preserve"> Baily </w:t>
      </w:r>
      <w:r w:rsidR="00B81E9C" w:rsidRPr="00D737A6">
        <w:rPr>
          <w:lang w:val="en-US" w:eastAsia="es-ES_tradnl"/>
        </w:rPr>
        <w:t>et al.,</w:t>
      </w:r>
      <w:r w:rsidR="009A4E0B" w:rsidRPr="00D737A6">
        <w:rPr>
          <w:lang w:val="en-US" w:eastAsia="es-ES_tradnl"/>
        </w:rPr>
        <w:t xml:space="preserve"> 2019).</w:t>
      </w:r>
      <w:r w:rsidR="000E18F4">
        <w:rPr>
          <w:lang w:val="en-US" w:eastAsia="es-ES_tradnl"/>
        </w:rPr>
        <w:t xml:space="preserve"> </w:t>
      </w:r>
      <w:r w:rsidR="009A4E0B" w:rsidRPr="00D737A6">
        <w:rPr>
          <w:i/>
          <w:iCs/>
          <w:lang w:val="en-US" w:eastAsia="es-ES_tradnl"/>
        </w:rPr>
        <w:t xml:space="preserve">Phocid </w:t>
      </w:r>
      <w:r w:rsidR="009F3135" w:rsidRPr="00D737A6">
        <w:rPr>
          <w:i/>
          <w:iCs/>
          <w:lang w:val="en-US" w:eastAsia="es-ES_tradnl"/>
        </w:rPr>
        <w:t>alpha</w:t>
      </w:r>
      <w:r w:rsidR="009A4E0B" w:rsidRPr="00D737A6">
        <w:rPr>
          <w:i/>
          <w:iCs/>
          <w:lang w:val="en-US" w:eastAsia="es-ES_tradnl"/>
        </w:rPr>
        <w:t>herpesvirus 1</w:t>
      </w:r>
      <w:r w:rsidR="009A4E0B" w:rsidRPr="00D737A6">
        <w:rPr>
          <w:lang w:val="en-US" w:eastAsia="es-ES_tradnl"/>
        </w:rPr>
        <w:t xml:space="preserve"> was initi</w:t>
      </w:r>
      <w:r w:rsidR="00E7572B">
        <w:rPr>
          <w:lang w:val="en-US" w:eastAsia="es-ES_tradnl"/>
        </w:rPr>
        <w:t>ally reported in European harbo</w:t>
      </w:r>
      <w:r w:rsidR="009A4E0B" w:rsidRPr="00D737A6">
        <w:rPr>
          <w:lang w:val="en-US" w:eastAsia="es-ES_tradnl"/>
        </w:rPr>
        <w:t>r seal (</w:t>
      </w:r>
      <w:r w:rsidR="009A4E0B" w:rsidRPr="00D737A6">
        <w:rPr>
          <w:i/>
          <w:iCs/>
          <w:lang w:val="en-US" w:eastAsia="es-ES_tradnl"/>
        </w:rPr>
        <w:t>P</w:t>
      </w:r>
      <w:r w:rsidR="002C3B43" w:rsidRPr="00D737A6">
        <w:rPr>
          <w:i/>
          <w:iCs/>
          <w:lang w:val="en-US" w:eastAsia="es-ES_tradnl"/>
        </w:rPr>
        <w:t>.</w:t>
      </w:r>
      <w:r w:rsidR="003566A9" w:rsidRPr="00D737A6">
        <w:rPr>
          <w:i/>
          <w:iCs/>
          <w:lang w:val="en-US" w:eastAsia="es-ES_tradnl"/>
        </w:rPr>
        <w:t xml:space="preserve"> </w:t>
      </w:r>
      <w:r w:rsidR="009A4E0B" w:rsidRPr="00D737A6">
        <w:rPr>
          <w:i/>
          <w:iCs/>
          <w:lang w:val="en-US" w:eastAsia="es-ES_tradnl"/>
        </w:rPr>
        <w:t>v</w:t>
      </w:r>
      <w:r w:rsidR="002C3B43" w:rsidRPr="00D737A6">
        <w:rPr>
          <w:i/>
          <w:iCs/>
          <w:lang w:val="en-US" w:eastAsia="es-ES_tradnl"/>
        </w:rPr>
        <w:t>.</w:t>
      </w:r>
      <w:r w:rsidR="003566A9" w:rsidRPr="00D737A6">
        <w:rPr>
          <w:i/>
          <w:iCs/>
          <w:lang w:val="en-US" w:eastAsia="es-ES_tradnl"/>
        </w:rPr>
        <w:t xml:space="preserve"> </w:t>
      </w:r>
      <w:r w:rsidR="009A4E0B" w:rsidRPr="00D737A6">
        <w:rPr>
          <w:i/>
          <w:iCs/>
          <w:lang w:val="en-US" w:eastAsia="es-ES_tradnl"/>
        </w:rPr>
        <w:t>vitulina</w:t>
      </w:r>
      <w:r w:rsidR="009A4E0B" w:rsidRPr="00D737A6">
        <w:rPr>
          <w:lang w:val="en-US" w:eastAsia="es-ES_tradnl"/>
        </w:rPr>
        <w:t xml:space="preserve">) pups that died in the Netherlands, several of them presenting focal hepatitis, acute pneumonia and acute gingivostomatitis (Osterhaus </w:t>
      </w:r>
      <w:r w:rsidR="00B81E9C" w:rsidRPr="00D737A6">
        <w:rPr>
          <w:lang w:val="en-US" w:eastAsia="es-ES_tradnl"/>
        </w:rPr>
        <w:t>et al.,</w:t>
      </w:r>
      <w:r w:rsidR="009A4E0B" w:rsidRPr="00D737A6">
        <w:rPr>
          <w:lang w:val="en-US" w:eastAsia="es-ES_tradnl"/>
        </w:rPr>
        <w:t xml:space="preserve"> 1985). </w:t>
      </w:r>
      <w:r w:rsidR="00771830" w:rsidRPr="00D737A6">
        <w:rPr>
          <w:lang w:val="en-US" w:eastAsia="es-ES_tradnl"/>
        </w:rPr>
        <w:t>I</w:t>
      </w:r>
      <w:r w:rsidR="009A4E0B" w:rsidRPr="00D737A6">
        <w:rPr>
          <w:lang w:val="en-US" w:eastAsia="es-ES_tradnl"/>
        </w:rPr>
        <w:t>n Pacific harbor seals (</w:t>
      </w:r>
      <w:r w:rsidR="009A4E0B" w:rsidRPr="00D737A6">
        <w:rPr>
          <w:i/>
          <w:iCs/>
          <w:lang w:val="en-US" w:eastAsia="es-ES_tradnl"/>
        </w:rPr>
        <w:t>P. v. richardsi</w:t>
      </w:r>
      <w:r w:rsidR="006006DA">
        <w:rPr>
          <w:lang w:val="en-US" w:eastAsia="es-ES_tradnl"/>
        </w:rPr>
        <w:t>) from North America</w:t>
      </w:r>
      <w:r w:rsidR="00EE79F9">
        <w:rPr>
          <w:lang w:val="en-US" w:eastAsia="es-ES_tradnl"/>
        </w:rPr>
        <w:t>,</w:t>
      </w:r>
      <w:r w:rsidR="009A4E0B" w:rsidRPr="00D737A6">
        <w:rPr>
          <w:lang w:val="en-US" w:eastAsia="es-ES_tradnl"/>
        </w:rPr>
        <w:t xml:space="preserve"> </w:t>
      </w:r>
      <w:r w:rsidR="00771830" w:rsidRPr="00D737A6">
        <w:rPr>
          <w:lang w:val="en-US" w:eastAsia="es-ES_tradnl"/>
        </w:rPr>
        <w:t xml:space="preserve">the virus was </w:t>
      </w:r>
      <w:r w:rsidR="00EE79F9" w:rsidRPr="00D737A6">
        <w:rPr>
          <w:lang w:val="en-US" w:eastAsia="es-ES_tradnl"/>
        </w:rPr>
        <w:t xml:space="preserve">mainly </w:t>
      </w:r>
      <w:r w:rsidR="009A4E0B" w:rsidRPr="00D737A6">
        <w:rPr>
          <w:lang w:val="en-US" w:eastAsia="es-ES_tradnl"/>
        </w:rPr>
        <w:t xml:space="preserve">associated with adrenal necrosis, </w:t>
      </w:r>
      <w:r w:rsidR="009A4E0B" w:rsidRPr="00D737A6">
        <w:rPr>
          <w:lang w:val="en-US" w:eastAsia="es-ES_tradnl"/>
        </w:rPr>
        <w:lastRenderedPageBreak/>
        <w:t xml:space="preserve">followed by hepatic necrosis (Gulland </w:t>
      </w:r>
      <w:r w:rsidR="00B81E9C" w:rsidRPr="00D737A6">
        <w:rPr>
          <w:lang w:val="en-US" w:eastAsia="es-ES_tradnl"/>
        </w:rPr>
        <w:t>et al.,</w:t>
      </w:r>
      <w:r w:rsidR="009A4E0B" w:rsidRPr="00D737A6">
        <w:rPr>
          <w:lang w:val="en-US" w:eastAsia="es-ES_tradnl"/>
        </w:rPr>
        <w:t xml:space="preserve"> 1997).</w:t>
      </w:r>
      <w:r w:rsidR="004D1D6E" w:rsidRPr="00D737A6">
        <w:rPr>
          <w:lang w:val="en-US" w:eastAsia="es-ES_tradnl"/>
        </w:rPr>
        <w:t xml:space="preserve"> </w:t>
      </w:r>
      <w:r w:rsidR="002C27A1">
        <w:rPr>
          <w:lang w:val="en-US" w:eastAsia="es-ES_tradnl"/>
        </w:rPr>
        <w:t>Most recently, Baily et al.</w:t>
      </w:r>
      <w:r w:rsidR="00F96F79" w:rsidRPr="00D737A6">
        <w:rPr>
          <w:lang w:val="en-US" w:eastAsia="es-ES_tradnl"/>
        </w:rPr>
        <w:t xml:space="preserve"> </w:t>
      </w:r>
      <w:r w:rsidR="00D16BF2" w:rsidRPr="00D737A6">
        <w:rPr>
          <w:lang w:val="en-US" w:eastAsia="es-ES_tradnl"/>
        </w:rPr>
        <w:t>(</w:t>
      </w:r>
      <w:r w:rsidR="00F96F79" w:rsidRPr="00D737A6">
        <w:rPr>
          <w:lang w:val="en-US" w:eastAsia="es-ES_tradnl"/>
        </w:rPr>
        <w:t>2019</w:t>
      </w:r>
      <w:r w:rsidR="00D16BF2" w:rsidRPr="00D737A6">
        <w:rPr>
          <w:lang w:val="en-US" w:eastAsia="es-ES_tradnl"/>
        </w:rPr>
        <w:t>)</w:t>
      </w:r>
      <w:r w:rsidR="00F96F79" w:rsidRPr="00D737A6">
        <w:rPr>
          <w:lang w:val="en-US" w:eastAsia="es-ES_tradnl"/>
        </w:rPr>
        <w:t xml:space="preserve"> suggested that </w:t>
      </w:r>
      <w:r w:rsidR="006F7864" w:rsidRPr="00D737A6">
        <w:rPr>
          <w:lang w:val="en-US" w:eastAsia="es-ES_tradnl"/>
        </w:rPr>
        <w:t>the</w:t>
      </w:r>
      <w:r w:rsidR="00F96F79" w:rsidRPr="00D737A6">
        <w:rPr>
          <w:lang w:val="en-US" w:eastAsia="es-ES_tradnl"/>
        </w:rPr>
        <w:t xml:space="preserve"> </w:t>
      </w:r>
      <w:r w:rsidR="009A4E0B" w:rsidRPr="00D737A6">
        <w:rPr>
          <w:lang w:val="en-US" w:eastAsia="es-ES_tradnl"/>
        </w:rPr>
        <w:t>virus cause</w:t>
      </w:r>
      <w:r w:rsidR="00D16BF2" w:rsidRPr="00D737A6">
        <w:rPr>
          <w:lang w:val="en-US" w:eastAsia="es-ES_tradnl"/>
        </w:rPr>
        <w:t>d</w:t>
      </w:r>
      <w:r w:rsidR="009A4E0B" w:rsidRPr="00D737A6">
        <w:rPr>
          <w:lang w:val="en-US" w:eastAsia="es-ES_tradnl"/>
        </w:rPr>
        <w:t xml:space="preserve"> hepatic necrosis, thymic atrophy and oral ulceration in grey seal </w:t>
      </w:r>
      <w:r w:rsidR="006006DA" w:rsidRPr="006006DA">
        <w:rPr>
          <w:lang w:val="en-US" w:eastAsia="es-ES_tradnl"/>
        </w:rPr>
        <w:t>(</w:t>
      </w:r>
      <w:r w:rsidR="006006DA" w:rsidRPr="006006DA">
        <w:rPr>
          <w:i/>
          <w:lang w:val="en-US" w:eastAsia="es-ES_tradnl"/>
        </w:rPr>
        <w:t>Halichoerus grypus</w:t>
      </w:r>
      <w:r w:rsidR="006006DA" w:rsidRPr="006006DA">
        <w:rPr>
          <w:lang w:val="en-US" w:eastAsia="es-ES_tradnl"/>
        </w:rPr>
        <w:t xml:space="preserve">) </w:t>
      </w:r>
      <w:r w:rsidR="009A4E0B" w:rsidRPr="00D737A6">
        <w:rPr>
          <w:lang w:val="en-US" w:eastAsia="es-ES_tradnl"/>
        </w:rPr>
        <w:t>pups</w:t>
      </w:r>
      <w:r w:rsidR="00A969D6">
        <w:rPr>
          <w:lang w:val="en-US" w:eastAsia="es-ES_tradnl"/>
        </w:rPr>
        <w:t xml:space="preserve"> from Europe</w:t>
      </w:r>
      <w:r w:rsidR="007F3218" w:rsidRPr="00D737A6">
        <w:rPr>
          <w:lang w:val="en-US" w:eastAsia="es-ES_tradnl"/>
        </w:rPr>
        <w:t xml:space="preserve">. </w:t>
      </w:r>
      <w:r w:rsidR="009A4E0B" w:rsidRPr="00BA1223">
        <w:rPr>
          <w:i/>
          <w:iCs/>
          <w:lang w:val="en-US" w:eastAsia="es-ES_tradnl"/>
        </w:rPr>
        <w:t>Phocid alphaherpesvirus 1</w:t>
      </w:r>
      <w:r w:rsidR="003566A9" w:rsidRPr="00D737A6">
        <w:rPr>
          <w:lang w:val="en-US" w:eastAsia="es-ES_tradnl"/>
        </w:rPr>
        <w:t xml:space="preserve"> is hi</w:t>
      </w:r>
      <w:r w:rsidR="009A4E0B" w:rsidRPr="00D737A6">
        <w:rPr>
          <w:lang w:val="en-US" w:eastAsia="es-ES_tradnl"/>
        </w:rPr>
        <w:t xml:space="preserve">ghly prevalent in harbor and grey seals and considered a significant cause of morbidity and mortality in these species (Osterhaus </w:t>
      </w:r>
      <w:r w:rsidR="00B81E9C" w:rsidRPr="00D737A6">
        <w:rPr>
          <w:lang w:val="en-US" w:eastAsia="es-ES_tradnl"/>
        </w:rPr>
        <w:t>et al.,</w:t>
      </w:r>
      <w:r w:rsidR="002C27A1">
        <w:rPr>
          <w:lang w:val="en-US" w:eastAsia="es-ES_tradnl"/>
        </w:rPr>
        <w:t xml:space="preserve"> 1985;</w:t>
      </w:r>
      <w:r w:rsidR="009A4E0B" w:rsidRPr="00D737A6">
        <w:rPr>
          <w:lang w:val="en-US" w:eastAsia="es-ES_tradnl"/>
        </w:rPr>
        <w:t xml:space="preserve"> Gulland </w:t>
      </w:r>
      <w:r w:rsidR="00B81E9C" w:rsidRPr="00D737A6">
        <w:rPr>
          <w:lang w:val="en-US" w:eastAsia="es-ES_tradnl"/>
        </w:rPr>
        <w:t>et al.,</w:t>
      </w:r>
      <w:r w:rsidR="002C27A1">
        <w:rPr>
          <w:lang w:val="en-US" w:eastAsia="es-ES_tradnl"/>
        </w:rPr>
        <w:t xml:space="preserve"> 1997;</w:t>
      </w:r>
      <w:r w:rsidR="009A4E0B" w:rsidRPr="00D737A6">
        <w:rPr>
          <w:lang w:val="en-US" w:eastAsia="es-ES_tradnl"/>
        </w:rPr>
        <w:t xml:space="preserve"> Baily </w:t>
      </w:r>
      <w:r w:rsidR="00B81E9C" w:rsidRPr="00D737A6">
        <w:rPr>
          <w:lang w:val="en-US" w:eastAsia="es-ES_tradnl"/>
        </w:rPr>
        <w:t>et al.,</w:t>
      </w:r>
      <w:r w:rsidR="009A4E0B" w:rsidRPr="00D737A6">
        <w:rPr>
          <w:lang w:val="en-US" w:eastAsia="es-ES_tradnl"/>
        </w:rPr>
        <w:t xml:space="preserve"> 2019). The draft genome of the virus obtained from the brain of a neonatal harbor seal from the Pacific coast of the Unite</w:t>
      </w:r>
      <w:r w:rsidR="00C460BE">
        <w:rPr>
          <w:lang w:val="en-US" w:eastAsia="es-ES_tradnl"/>
        </w:rPr>
        <w:t>d</w:t>
      </w:r>
      <w:r w:rsidR="009A4E0B" w:rsidRPr="00D737A6">
        <w:rPr>
          <w:lang w:val="en-US" w:eastAsia="es-ES_tradnl"/>
        </w:rPr>
        <w:t xml:space="preserve"> States was </w:t>
      </w:r>
      <w:r w:rsidR="00283C1A" w:rsidRPr="00D737A6">
        <w:rPr>
          <w:lang w:val="en-US" w:eastAsia="es-ES_tradnl"/>
        </w:rPr>
        <w:t xml:space="preserve">recently </w:t>
      </w:r>
      <w:r w:rsidR="009A4E0B" w:rsidRPr="00D737A6">
        <w:rPr>
          <w:lang w:val="en-US" w:eastAsia="es-ES_tradnl"/>
        </w:rPr>
        <w:t xml:space="preserve">published (Rosales </w:t>
      </w:r>
      <w:r w:rsidR="002C27A1">
        <w:rPr>
          <w:lang w:val="en-US" w:eastAsia="es-ES_tradnl"/>
        </w:rPr>
        <w:t>&amp;</w:t>
      </w:r>
      <w:r w:rsidR="009A4E0B" w:rsidRPr="00D737A6">
        <w:rPr>
          <w:lang w:val="en-US" w:eastAsia="es-ES_tradnl"/>
        </w:rPr>
        <w:t xml:space="preserve"> Thurber</w:t>
      </w:r>
      <w:r w:rsidR="002C27A1">
        <w:rPr>
          <w:lang w:val="en-US" w:eastAsia="es-ES_tradnl"/>
        </w:rPr>
        <w:t>,</w:t>
      </w:r>
      <w:r w:rsidR="009A4E0B" w:rsidRPr="00D737A6">
        <w:rPr>
          <w:lang w:val="en-US" w:eastAsia="es-ES_tradnl"/>
        </w:rPr>
        <w:t xml:space="preserve"> 2019).</w:t>
      </w:r>
    </w:p>
    <w:p w:rsidR="009A4E0B" w:rsidRPr="00D737A6" w:rsidRDefault="00CA6691" w:rsidP="002D6568">
      <w:pPr>
        <w:spacing w:after="160" w:line="360" w:lineRule="auto"/>
        <w:jc w:val="both"/>
        <w:rPr>
          <w:lang w:val="en-US" w:eastAsia="es-ES_tradnl"/>
        </w:rPr>
      </w:pPr>
      <w:r>
        <w:rPr>
          <w:lang w:val="en-US" w:eastAsia="es-ES_tradnl"/>
        </w:rPr>
        <w:t>E</w:t>
      </w:r>
      <w:r w:rsidR="009A4E0B" w:rsidRPr="00D737A6">
        <w:rPr>
          <w:lang w:val="en-US" w:eastAsia="es-ES_tradnl"/>
        </w:rPr>
        <w:t>xposure to alphaherpesvirus</w:t>
      </w:r>
      <w:r w:rsidR="008A78A9" w:rsidRPr="00D737A6">
        <w:rPr>
          <w:lang w:val="en-US" w:eastAsia="es-ES_tradnl"/>
        </w:rPr>
        <w:t>(es)</w:t>
      </w:r>
      <w:r w:rsidR="009A4E0B" w:rsidRPr="00D737A6">
        <w:rPr>
          <w:lang w:val="en-US" w:eastAsia="es-ES_tradnl"/>
        </w:rPr>
        <w:t xml:space="preserve"> has been previously described in pinnipeds from the Southern Hemisphere. In the Antarctic, seroneutralization against alphaherpesviruses was described </w:t>
      </w:r>
      <w:r w:rsidR="007A10CA" w:rsidRPr="00D737A6">
        <w:rPr>
          <w:lang w:val="en-US" w:eastAsia="es-ES_tradnl"/>
        </w:rPr>
        <w:t>in</w:t>
      </w:r>
      <w:r w:rsidR="009A4E0B" w:rsidRPr="00D737A6">
        <w:rPr>
          <w:lang w:val="en-US" w:eastAsia="es-ES_tradnl"/>
        </w:rPr>
        <w:t xml:space="preserve"> </w:t>
      </w:r>
      <w:r w:rsidR="00DF65C0" w:rsidRPr="00D737A6">
        <w:rPr>
          <w:lang w:val="en-US" w:eastAsia="es-ES_tradnl"/>
        </w:rPr>
        <w:t xml:space="preserve">all </w:t>
      </w:r>
      <w:r w:rsidR="009A4E0B" w:rsidRPr="00D737A6">
        <w:rPr>
          <w:lang w:val="en-US" w:eastAsia="es-ES_tradnl"/>
        </w:rPr>
        <w:t>Weddell seals (</w:t>
      </w:r>
      <w:r w:rsidR="009A4E0B" w:rsidRPr="00D737A6">
        <w:rPr>
          <w:i/>
          <w:iCs/>
          <w:lang w:val="en-US" w:eastAsia="es-ES_tradnl"/>
        </w:rPr>
        <w:t>Leptonychotes</w:t>
      </w:r>
      <w:r w:rsidR="003566A9" w:rsidRPr="00D737A6">
        <w:rPr>
          <w:i/>
          <w:iCs/>
          <w:lang w:val="en-US" w:eastAsia="es-ES_tradnl"/>
        </w:rPr>
        <w:t xml:space="preserve"> </w:t>
      </w:r>
      <w:r w:rsidR="009A4E0B" w:rsidRPr="00D737A6">
        <w:rPr>
          <w:i/>
          <w:iCs/>
          <w:lang w:val="en-US" w:eastAsia="es-ES_tradnl"/>
        </w:rPr>
        <w:t>weddellii</w:t>
      </w:r>
      <w:r w:rsidR="009A4E0B" w:rsidRPr="00D737A6">
        <w:rPr>
          <w:lang w:val="en-US" w:eastAsia="es-ES_tradnl"/>
        </w:rPr>
        <w:t>, n=25) and crabeater seals (</w:t>
      </w:r>
      <w:r w:rsidR="009A4E0B" w:rsidRPr="00D737A6">
        <w:rPr>
          <w:i/>
          <w:iCs/>
          <w:lang w:val="en-US" w:eastAsia="es-ES_tradnl"/>
        </w:rPr>
        <w:t>Lobodon</w:t>
      </w:r>
      <w:r w:rsidR="003566A9" w:rsidRPr="00D737A6">
        <w:rPr>
          <w:i/>
          <w:iCs/>
          <w:lang w:val="en-US" w:eastAsia="es-ES_tradnl"/>
        </w:rPr>
        <w:t xml:space="preserve"> </w:t>
      </w:r>
      <w:r w:rsidR="009A4E0B" w:rsidRPr="00D737A6">
        <w:rPr>
          <w:i/>
          <w:iCs/>
          <w:lang w:val="en-US" w:eastAsia="es-ES_tradnl"/>
        </w:rPr>
        <w:t>carcinophagus</w:t>
      </w:r>
      <w:r w:rsidR="009A4E0B" w:rsidRPr="00D737A6">
        <w:rPr>
          <w:lang w:val="en-US" w:eastAsia="es-ES_tradnl"/>
        </w:rPr>
        <w:t xml:space="preserve">, n=3) </w:t>
      </w:r>
      <w:r w:rsidR="00DF65C0" w:rsidRPr="00D737A6">
        <w:rPr>
          <w:lang w:val="en-US" w:eastAsia="es-ES_tradnl"/>
        </w:rPr>
        <w:t xml:space="preserve">tested </w:t>
      </w:r>
      <w:r w:rsidR="009A4E0B" w:rsidRPr="00D737A6">
        <w:rPr>
          <w:lang w:val="en-US" w:eastAsia="es-ES_tradnl"/>
        </w:rPr>
        <w:t xml:space="preserve">by Harder et al. (1991), and in 72.2% (13/18) </w:t>
      </w:r>
      <w:r w:rsidR="00301CC5">
        <w:rPr>
          <w:lang w:val="en-US" w:eastAsia="es-ES_tradnl"/>
        </w:rPr>
        <w:t xml:space="preserve">of the </w:t>
      </w:r>
      <w:r w:rsidR="00F0553B" w:rsidRPr="00D737A6">
        <w:rPr>
          <w:lang w:val="en-US" w:eastAsia="es-ES_tradnl"/>
        </w:rPr>
        <w:t xml:space="preserve">Weddell seals </w:t>
      </w:r>
      <w:r w:rsidR="009A4E0B" w:rsidRPr="00D737A6">
        <w:rPr>
          <w:lang w:val="en-US" w:eastAsia="es-ES_tradnl"/>
        </w:rPr>
        <w:t xml:space="preserve">analyzed </w:t>
      </w:r>
      <w:r w:rsidR="00F0553B" w:rsidRPr="00D737A6">
        <w:rPr>
          <w:lang w:val="en-US" w:eastAsia="es-ES_tradnl"/>
        </w:rPr>
        <w:t xml:space="preserve">by </w:t>
      </w:r>
      <w:r w:rsidR="009A4E0B" w:rsidRPr="00D737A6">
        <w:rPr>
          <w:lang w:val="en-US" w:eastAsia="es-ES_tradnl"/>
        </w:rPr>
        <w:t xml:space="preserve">Stenvers et al. </w:t>
      </w:r>
      <w:r w:rsidR="00F0553B" w:rsidRPr="00D737A6">
        <w:rPr>
          <w:lang w:val="en-US" w:eastAsia="es-ES_tradnl"/>
        </w:rPr>
        <w:t>(1992)</w:t>
      </w:r>
      <w:r w:rsidR="009A4E0B" w:rsidRPr="00D737A6">
        <w:rPr>
          <w:lang w:val="en-US" w:eastAsia="es-ES_tradnl"/>
        </w:rPr>
        <w:t xml:space="preserve">. </w:t>
      </w:r>
      <w:r w:rsidR="00DF1A68">
        <w:rPr>
          <w:lang w:val="en-US" w:eastAsia="es-ES_tradnl"/>
        </w:rPr>
        <w:t>Two decades later</w:t>
      </w:r>
      <w:r w:rsidR="009A4E0B" w:rsidRPr="00D737A6">
        <w:rPr>
          <w:lang w:val="en-US" w:eastAsia="es-ES_tradnl"/>
        </w:rPr>
        <w:t>, antibodies against alphaherpesvirus(es) were detected by indirect ELISA in Weddell seals (</w:t>
      </w:r>
      <w:r w:rsidR="00301CC5" w:rsidRPr="00D737A6">
        <w:rPr>
          <w:lang w:val="en-US" w:eastAsia="es-ES_tradnl"/>
        </w:rPr>
        <w:t>100%</w:t>
      </w:r>
      <w:r w:rsidR="00301CC5">
        <w:rPr>
          <w:lang w:val="en-US" w:eastAsia="es-ES_tradnl"/>
        </w:rPr>
        <w:t>, 20/20</w:t>
      </w:r>
      <w:r w:rsidR="009A4E0B" w:rsidRPr="00D737A6">
        <w:rPr>
          <w:lang w:val="en-US" w:eastAsia="es-ES_tradnl"/>
        </w:rPr>
        <w:t>), crabeater seals (</w:t>
      </w:r>
      <w:r w:rsidR="00D75ACF" w:rsidRPr="00D737A6">
        <w:rPr>
          <w:lang w:val="en-US" w:eastAsia="es-ES_tradnl"/>
        </w:rPr>
        <w:t>44%</w:t>
      </w:r>
      <w:r w:rsidR="00D75ACF">
        <w:rPr>
          <w:lang w:val="en-US" w:eastAsia="es-ES_tradnl"/>
        </w:rPr>
        <w:t xml:space="preserve">, </w:t>
      </w:r>
      <w:r w:rsidR="009A4E0B" w:rsidRPr="00D737A6">
        <w:rPr>
          <w:lang w:val="en-US" w:eastAsia="es-ES_tradnl"/>
        </w:rPr>
        <w:t>4/9), Antarctic fur seals (</w:t>
      </w:r>
      <w:r w:rsidR="009A4E0B" w:rsidRPr="00D737A6">
        <w:rPr>
          <w:i/>
          <w:iCs/>
          <w:lang w:val="en-US" w:eastAsia="es-ES_tradnl"/>
        </w:rPr>
        <w:t>Arctocephalus gazella</w:t>
      </w:r>
      <w:r w:rsidR="00D75ACF" w:rsidRPr="00D75ACF">
        <w:rPr>
          <w:iCs/>
          <w:lang w:val="en-US" w:eastAsia="es-ES_tradnl"/>
        </w:rPr>
        <w:t>,</w:t>
      </w:r>
      <w:r w:rsidR="003566A9" w:rsidRPr="00D737A6">
        <w:rPr>
          <w:i/>
          <w:iCs/>
          <w:lang w:val="en-US" w:eastAsia="es-ES_tradnl"/>
        </w:rPr>
        <w:t xml:space="preserve"> </w:t>
      </w:r>
      <w:r w:rsidR="00D75ACF" w:rsidRPr="00D737A6">
        <w:rPr>
          <w:lang w:val="en-US" w:eastAsia="es-ES_tradnl"/>
        </w:rPr>
        <w:t>58%</w:t>
      </w:r>
      <w:r w:rsidR="00D75ACF">
        <w:rPr>
          <w:lang w:val="en-US" w:eastAsia="es-ES_tradnl"/>
        </w:rPr>
        <w:t>, 42/74</w:t>
      </w:r>
      <w:r w:rsidR="009A4E0B" w:rsidRPr="00D737A6">
        <w:rPr>
          <w:lang w:val="en-US" w:eastAsia="es-ES_tradnl"/>
        </w:rPr>
        <w:t>)</w:t>
      </w:r>
      <w:r w:rsidR="005B752A">
        <w:rPr>
          <w:lang w:val="en-US" w:eastAsia="es-ES_tradnl"/>
        </w:rPr>
        <w:t>,</w:t>
      </w:r>
      <w:r w:rsidR="009A4E0B" w:rsidRPr="00D737A6">
        <w:rPr>
          <w:lang w:val="en-US" w:eastAsia="es-ES_tradnl"/>
        </w:rPr>
        <w:t xml:space="preserve"> and Ross seals (</w:t>
      </w:r>
      <w:r w:rsidR="009A4E0B" w:rsidRPr="00D737A6">
        <w:rPr>
          <w:i/>
          <w:iCs/>
          <w:lang w:val="en-US" w:eastAsia="es-ES_tradnl"/>
        </w:rPr>
        <w:t>Ommatophoca</w:t>
      </w:r>
      <w:r w:rsidR="00B426F0" w:rsidRPr="00D737A6">
        <w:rPr>
          <w:i/>
          <w:iCs/>
          <w:lang w:val="en-US" w:eastAsia="es-ES_tradnl"/>
        </w:rPr>
        <w:t xml:space="preserve"> </w:t>
      </w:r>
      <w:r w:rsidR="009A4E0B" w:rsidRPr="00D737A6">
        <w:rPr>
          <w:i/>
          <w:iCs/>
          <w:lang w:val="en-US" w:eastAsia="es-ES_tradnl"/>
        </w:rPr>
        <w:t>rossii</w:t>
      </w:r>
      <w:r w:rsidR="009A4E0B" w:rsidRPr="00D737A6">
        <w:rPr>
          <w:lang w:val="en-US" w:eastAsia="es-ES_tradnl"/>
        </w:rPr>
        <w:t xml:space="preserve">, 3/20, 15%), some of them also positive by seroneutralization (Tryland </w:t>
      </w:r>
      <w:r w:rsidR="00B81E9C" w:rsidRPr="00D737A6">
        <w:rPr>
          <w:lang w:val="en-US" w:eastAsia="es-ES_tradnl"/>
        </w:rPr>
        <w:t>et al.,</w:t>
      </w:r>
      <w:r w:rsidR="00D75ACF">
        <w:rPr>
          <w:lang w:val="en-US" w:eastAsia="es-ES_tradnl"/>
        </w:rPr>
        <w:t xml:space="preserve"> 2012). In South America, </w:t>
      </w:r>
      <w:r w:rsidR="009A4E0B" w:rsidRPr="00D737A6">
        <w:rPr>
          <w:lang w:val="en-US" w:eastAsia="es-ES_tradnl"/>
        </w:rPr>
        <w:t xml:space="preserve">neutralizing antibodies against </w:t>
      </w:r>
      <w:r w:rsidR="00D93EB4" w:rsidRPr="00D93EB4">
        <w:rPr>
          <w:i/>
          <w:iCs/>
          <w:lang w:val="en-US" w:eastAsia="es-ES_tradnl"/>
        </w:rPr>
        <w:t>Phocid</w:t>
      </w:r>
      <w:r w:rsidR="00ED79DA" w:rsidRPr="00D93EB4">
        <w:rPr>
          <w:i/>
          <w:iCs/>
          <w:lang w:val="en-US" w:eastAsia="es-ES_tradnl"/>
        </w:rPr>
        <w:t xml:space="preserve"> </w:t>
      </w:r>
      <w:r w:rsidR="00D93EB4" w:rsidRPr="00D93EB4">
        <w:rPr>
          <w:i/>
          <w:iCs/>
          <w:lang w:val="en-US" w:eastAsia="es-ES_tradnl"/>
        </w:rPr>
        <w:t>alpha</w:t>
      </w:r>
      <w:r w:rsidR="00ED79DA" w:rsidRPr="00D93EB4">
        <w:rPr>
          <w:i/>
          <w:iCs/>
          <w:lang w:val="en-US" w:eastAsia="es-ES_tradnl"/>
        </w:rPr>
        <w:t xml:space="preserve">herpesvirus </w:t>
      </w:r>
      <w:r w:rsidR="009A4E0B" w:rsidRPr="00D93EB4">
        <w:rPr>
          <w:i/>
          <w:iCs/>
          <w:lang w:val="en-US" w:eastAsia="es-ES_tradnl"/>
        </w:rPr>
        <w:t>1</w:t>
      </w:r>
      <w:r w:rsidR="009A4E0B" w:rsidRPr="00ED79DA">
        <w:rPr>
          <w:lang w:val="en-US" w:eastAsia="es-ES_tradnl"/>
        </w:rPr>
        <w:t xml:space="preserve"> </w:t>
      </w:r>
      <w:r w:rsidR="009A4E0B" w:rsidRPr="00D737A6">
        <w:rPr>
          <w:lang w:val="en-US" w:eastAsia="es-ES_tradnl"/>
        </w:rPr>
        <w:t>or other related alphaherpesviruses were identified in 85.7% (24/28) of the tested South American fur seals (</w:t>
      </w:r>
      <w:r w:rsidR="009A4E0B" w:rsidRPr="00D737A6">
        <w:rPr>
          <w:i/>
          <w:iCs/>
          <w:lang w:val="en-US" w:eastAsia="es-ES_tradnl"/>
        </w:rPr>
        <w:t xml:space="preserve">Arctocephalus </w:t>
      </w:r>
      <w:r w:rsidR="009A4E0B" w:rsidRPr="00D737A6">
        <w:rPr>
          <w:i/>
          <w:lang w:val="en-US" w:eastAsia="es-ES_tradnl"/>
        </w:rPr>
        <w:t>australis</w:t>
      </w:r>
      <w:r w:rsidR="002641C0">
        <w:rPr>
          <w:lang w:val="en-US" w:eastAsia="es-ES_tradnl"/>
        </w:rPr>
        <w:t xml:space="preserve">) (Jankowski </w:t>
      </w:r>
      <w:r w:rsidR="00B81E9C" w:rsidRPr="00D737A6">
        <w:rPr>
          <w:lang w:val="en-US" w:eastAsia="es-ES_tradnl"/>
        </w:rPr>
        <w:t>et al.,</w:t>
      </w:r>
      <w:r w:rsidR="009A4E0B" w:rsidRPr="00D737A6">
        <w:rPr>
          <w:lang w:val="en-US" w:eastAsia="es-ES_tradnl"/>
        </w:rPr>
        <w:t xml:space="preserve"> 2015). </w:t>
      </w:r>
      <w:r w:rsidR="008E41E6" w:rsidRPr="00D737A6">
        <w:rPr>
          <w:lang w:val="en-US" w:eastAsia="es-ES_tradnl"/>
        </w:rPr>
        <w:t>Unfortunately</w:t>
      </w:r>
      <w:r w:rsidR="009A4E0B" w:rsidRPr="00D737A6">
        <w:rPr>
          <w:lang w:val="en-US" w:eastAsia="es-ES_tradnl"/>
        </w:rPr>
        <w:t>, none of these studies molecular</w:t>
      </w:r>
      <w:r w:rsidR="00216727" w:rsidRPr="00D737A6">
        <w:rPr>
          <w:lang w:val="en-US" w:eastAsia="es-ES_tradnl"/>
        </w:rPr>
        <w:t>ly</w:t>
      </w:r>
      <w:r w:rsidR="009A4E0B" w:rsidRPr="00D737A6">
        <w:rPr>
          <w:lang w:val="en-US" w:eastAsia="es-ES_tradnl"/>
        </w:rPr>
        <w:t xml:space="preserve"> identifi</w:t>
      </w:r>
      <w:r w:rsidR="00216727" w:rsidRPr="00D737A6">
        <w:rPr>
          <w:lang w:val="en-US" w:eastAsia="es-ES_tradnl"/>
        </w:rPr>
        <w:t xml:space="preserve">ed </w:t>
      </w:r>
      <w:r w:rsidR="009A4E0B" w:rsidRPr="00D737A6">
        <w:rPr>
          <w:lang w:val="en-US" w:eastAsia="es-ES_tradnl"/>
        </w:rPr>
        <w:t xml:space="preserve">the etiological agent. </w:t>
      </w:r>
    </w:p>
    <w:p w:rsidR="009A4E0B" w:rsidRDefault="00B050AE" w:rsidP="002D6568">
      <w:pPr>
        <w:spacing w:after="160" w:line="360" w:lineRule="auto"/>
        <w:jc w:val="both"/>
        <w:rPr>
          <w:lang w:val="en-US" w:eastAsia="es-ES_tradnl"/>
        </w:rPr>
      </w:pPr>
      <w:r w:rsidRPr="00D737A6">
        <w:rPr>
          <w:lang w:val="en-US" w:eastAsia="es-ES_tradnl"/>
        </w:rPr>
        <w:t xml:space="preserve">To the authors’ knowledge, this is the first </w:t>
      </w:r>
      <w:r w:rsidR="00ED79DA">
        <w:rPr>
          <w:lang w:val="en-US" w:eastAsia="es-ES_tradnl"/>
        </w:rPr>
        <w:t>molecular desc</w:t>
      </w:r>
      <w:r w:rsidR="008F24CA">
        <w:rPr>
          <w:lang w:val="en-US" w:eastAsia="es-ES_tradnl"/>
        </w:rPr>
        <w:t>r</w:t>
      </w:r>
      <w:r w:rsidR="00ED79DA">
        <w:rPr>
          <w:lang w:val="en-US" w:eastAsia="es-ES_tradnl"/>
        </w:rPr>
        <w:t>iption</w:t>
      </w:r>
      <w:r w:rsidRPr="00D737A6">
        <w:rPr>
          <w:lang w:val="en-US" w:eastAsia="es-ES_tradnl"/>
        </w:rPr>
        <w:t xml:space="preserve"> of an alphaherpesvirus in a pinniped of the family Otariidae.</w:t>
      </w:r>
      <w:r w:rsidRPr="00D737A6">
        <w:rPr>
          <w:color w:val="FF0000"/>
          <w:lang w:val="en-US" w:eastAsia="es-ES_tradnl"/>
        </w:rPr>
        <w:t xml:space="preserve"> </w:t>
      </w:r>
      <w:r w:rsidR="003E7C91" w:rsidRPr="00D737A6">
        <w:rPr>
          <w:lang w:val="en-US" w:eastAsia="es-ES_tradnl"/>
        </w:rPr>
        <w:t xml:space="preserve">The </w:t>
      </w:r>
      <w:r w:rsidR="004B7C73" w:rsidRPr="00D737A6">
        <w:rPr>
          <w:lang w:val="en-US" w:eastAsia="es-ES_tradnl"/>
        </w:rPr>
        <w:t>low</w:t>
      </w:r>
      <w:r w:rsidR="003E7C91" w:rsidRPr="00D737A6">
        <w:rPr>
          <w:lang w:val="en-US" w:eastAsia="es-ES_tradnl"/>
        </w:rPr>
        <w:t xml:space="preserve"> amino acid </w:t>
      </w:r>
      <w:r w:rsidR="004B7C73" w:rsidRPr="00D737A6">
        <w:rPr>
          <w:lang w:val="en-US" w:eastAsia="es-ES_tradnl"/>
        </w:rPr>
        <w:t>similarity (</w:t>
      </w:r>
      <w:r w:rsidR="006E3CF0" w:rsidRPr="00D737A6">
        <w:rPr>
          <w:lang w:val="en-US" w:eastAsia="es-ES_tradnl"/>
        </w:rPr>
        <w:t xml:space="preserve">73.7%) </w:t>
      </w:r>
      <w:r w:rsidR="00E14B50">
        <w:rPr>
          <w:lang w:val="en-US" w:eastAsia="es-ES_tradnl"/>
        </w:rPr>
        <w:t>in</w:t>
      </w:r>
      <w:r w:rsidR="00E14B50" w:rsidRPr="00D737A6">
        <w:rPr>
          <w:lang w:val="en-US" w:eastAsia="es-ES_tradnl"/>
        </w:rPr>
        <w:t xml:space="preserve"> </w:t>
      </w:r>
      <w:r w:rsidR="006E3CF0" w:rsidRPr="00D737A6">
        <w:rPr>
          <w:lang w:val="en-US" w:eastAsia="es-ES_tradnl"/>
        </w:rPr>
        <w:t>compar</w:t>
      </w:r>
      <w:r w:rsidR="00E14B50">
        <w:rPr>
          <w:lang w:val="en-US" w:eastAsia="es-ES_tradnl"/>
        </w:rPr>
        <w:t xml:space="preserve">ison with </w:t>
      </w:r>
      <w:r w:rsidR="006E3CF0" w:rsidRPr="00D737A6">
        <w:rPr>
          <w:lang w:val="en-US" w:eastAsia="es-ES_tradnl"/>
        </w:rPr>
        <w:t>the closest alphaherpesviruses</w:t>
      </w:r>
      <w:r w:rsidR="00B44E11" w:rsidRPr="00D737A6">
        <w:rPr>
          <w:lang w:val="en-US" w:eastAsia="es-ES_tradnl"/>
        </w:rPr>
        <w:t xml:space="preserve"> </w:t>
      </w:r>
      <w:r w:rsidR="00F1160D" w:rsidRPr="00D737A6">
        <w:rPr>
          <w:lang w:val="en-US" w:eastAsia="es-ES_tradnl"/>
        </w:rPr>
        <w:t>for</w:t>
      </w:r>
      <w:r w:rsidR="00EE5EB6" w:rsidRPr="00D737A6">
        <w:rPr>
          <w:lang w:val="en-US" w:eastAsia="es-ES_tradnl"/>
        </w:rPr>
        <w:t xml:space="preserve"> </w:t>
      </w:r>
      <w:r w:rsidR="00B44E11" w:rsidRPr="00D737A6">
        <w:rPr>
          <w:lang w:val="en-US" w:eastAsia="es-ES_tradnl"/>
        </w:rPr>
        <w:t xml:space="preserve">a fragment of </w:t>
      </w:r>
      <w:r w:rsidR="00055F4B" w:rsidRPr="00D737A6">
        <w:rPr>
          <w:lang w:val="en-US" w:eastAsia="es-ES_tradnl"/>
        </w:rPr>
        <w:t>a</w:t>
      </w:r>
      <w:r w:rsidR="008F24CA">
        <w:rPr>
          <w:lang w:val="en-US" w:eastAsia="es-ES_tradnl"/>
        </w:rPr>
        <w:t xml:space="preserve"> well-conserved</w:t>
      </w:r>
      <w:r w:rsidR="00B44E11" w:rsidRPr="00D737A6">
        <w:rPr>
          <w:lang w:val="en-US" w:eastAsia="es-ES_tradnl"/>
        </w:rPr>
        <w:t xml:space="preserve"> gene</w:t>
      </w:r>
      <w:r w:rsidR="00216E62" w:rsidRPr="00D737A6">
        <w:rPr>
          <w:lang w:val="en-US" w:eastAsia="es-ES_tradnl"/>
        </w:rPr>
        <w:t xml:space="preserve"> (</w:t>
      </w:r>
      <w:r w:rsidR="005D525B">
        <w:rPr>
          <w:lang w:val="en-US" w:eastAsia="es-ES_tradnl"/>
        </w:rPr>
        <w:t>DPOL</w:t>
      </w:r>
      <w:r w:rsidR="00216E62" w:rsidRPr="00D737A6">
        <w:rPr>
          <w:lang w:val="en-US" w:eastAsia="es-ES_tradnl"/>
        </w:rPr>
        <w:t>)</w:t>
      </w:r>
      <w:r w:rsidR="006E3CF0" w:rsidRPr="00D737A6">
        <w:rPr>
          <w:lang w:val="en-US" w:eastAsia="es-ES_tradnl"/>
        </w:rPr>
        <w:t xml:space="preserve"> and its identification in a </w:t>
      </w:r>
      <w:r w:rsidR="00860958" w:rsidRPr="00D737A6">
        <w:rPr>
          <w:lang w:val="en-US" w:eastAsia="es-ES_tradnl"/>
        </w:rPr>
        <w:t>novel host</w:t>
      </w:r>
      <w:r w:rsidR="00E14B50">
        <w:rPr>
          <w:lang w:val="en-US" w:eastAsia="es-ES_tradnl"/>
        </w:rPr>
        <w:t>,</w:t>
      </w:r>
      <w:r w:rsidR="00B44E11" w:rsidRPr="00D737A6">
        <w:rPr>
          <w:lang w:val="en-US" w:eastAsia="es-ES_tradnl"/>
        </w:rPr>
        <w:t xml:space="preserve"> are in accordance with </w:t>
      </w:r>
      <w:r w:rsidR="00055F4B" w:rsidRPr="00D737A6">
        <w:rPr>
          <w:lang w:val="en-US" w:eastAsia="es-ES_tradnl"/>
        </w:rPr>
        <w:t xml:space="preserve">the </w:t>
      </w:r>
      <w:r w:rsidR="002F4EFF" w:rsidRPr="00D737A6">
        <w:rPr>
          <w:lang w:val="en-US" w:eastAsia="es-ES_tradnl"/>
        </w:rPr>
        <w:t xml:space="preserve">definition </w:t>
      </w:r>
      <w:r w:rsidR="00055F4B" w:rsidRPr="00D737A6">
        <w:rPr>
          <w:lang w:val="en-US" w:eastAsia="es-ES_tradnl"/>
        </w:rPr>
        <w:t>criteria of the</w:t>
      </w:r>
      <w:r w:rsidR="004B7C73" w:rsidRPr="00D737A6">
        <w:rPr>
          <w:lang w:val="en-US" w:eastAsia="es-ES_tradnl"/>
        </w:rPr>
        <w:t xml:space="preserve"> </w:t>
      </w:r>
      <w:r w:rsidR="005D525B">
        <w:rPr>
          <w:lang w:val="en-US" w:eastAsia="es-ES_tradnl"/>
        </w:rPr>
        <w:t>ICTV</w:t>
      </w:r>
      <w:r w:rsidR="009A4E0B" w:rsidRPr="00D737A6">
        <w:rPr>
          <w:lang w:val="en-US" w:eastAsia="es-ES_tradnl"/>
        </w:rPr>
        <w:t xml:space="preserve"> </w:t>
      </w:r>
      <w:r w:rsidR="00632024" w:rsidRPr="00D737A6">
        <w:rPr>
          <w:lang w:val="en-US" w:eastAsia="es-ES_tradnl"/>
        </w:rPr>
        <w:t>for</w:t>
      </w:r>
      <w:r w:rsidR="00055F4B" w:rsidRPr="00D737A6">
        <w:rPr>
          <w:lang w:val="en-US" w:eastAsia="es-ES_tradnl"/>
        </w:rPr>
        <w:t xml:space="preserve"> a novel herpesviral species</w:t>
      </w:r>
      <w:r w:rsidR="00D00C3C" w:rsidRPr="00D737A6">
        <w:rPr>
          <w:lang w:val="en-US" w:eastAsia="es-ES_tradnl"/>
        </w:rPr>
        <w:t xml:space="preserve"> (</w:t>
      </w:r>
      <w:hyperlink w:anchor="B005" w:history="1">
        <w:r w:rsidR="00D00C3C" w:rsidRPr="00D737A6">
          <w:rPr>
            <w:lang w:val="en-US" w:eastAsia="es-ES_tradnl"/>
          </w:rPr>
          <w:t xml:space="preserve">Davison </w:t>
        </w:r>
        <w:r w:rsidR="00B81E9C" w:rsidRPr="00D737A6">
          <w:rPr>
            <w:lang w:val="en-US" w:eastAsia="es-ES_tradnl"/>
          </w:rPr>
          <w:t>et al.</w:t>
        </w:r>
        <w:r w:rsidR="00D00C3C" w:rsidRPr="00D737A6">
          <w:rPr>
            <w:lang w:val="en-US" w:eastAsia="es-ES_tradnl"/>
          </w:rPr>
          <w:t>, 2005</w:t>
        </w:r>
      </w:hyperlink>
      <w:r w:rsidR="00D00C3C" w:rsidRPr="00D737A6">
        <w:rPr>
          <w:lang w:val="en-US" w:eastAsia="es-ES_tradnl"/>
        </w:rPr>
        <w:t>)</w:t>
      </w:r>
      <w:r w:rsidR="00055F4B" w:rsidRPr="00D737A6">
        <w:rPr>
          <w:lang w:val="en-US" w:eastAsia="es-ES_tradnl"/>
        </w:rPr>
        <w:t xml:space="preserve">, </w:t>
      </w:r>
      <w:r w:rsidR="00632024" w:rsidRPr="00D737A6">
        <w:rPr>
          <w:lang w:val="en-US" w:eastAsia="es-ES_tradnl"/>
        </w:rPr>
        <w:t xml:space="preserve">herein </w:t>
      </w:r>
      <w:r w:rsidR="00B7429A" w:rsidRPr="00D737A6">
        <w:rPr>
          <w:lang w:val="en-US" w:eastAsia="es-ES_tradnl"/>
        </w:rPr>
        <w:t xml:space="preserve">proposed as </w:t>
      </w:r>
      <w:r w:rsidR="009A4E0B" w:rsidRPr="00D737A6">
        <w:rPr>
          <w:i/>
          <w:iCs/>
          <w:lang w:val="en-US" w:eastAsia="es-ES_tradnl"/>
        </w:rPr>
        <w:t xml:space="preserve">Otariid </w:t>
      </w:r>
      <w:r w:rsidR="00FB3CA2" w:rsidRPr="00D737A6">
        <w:rPr>
          <w:i/>
          <w:iCs/>
          <w:lang w:val="en-US" w:eastAsia="es-ES_tradnl"/>
        </w:rPr>
        <w:t>alpha</w:t>
      </w:r>
      <w:r w:rsidR="009A4E0B" w:rsidRPr="00D737A6">
        <w:rPr>
          <w:i/>
          <w:iCs/>
          <w:lang w:val="en-US" w:eastAsia="es-ES_tradnl"/>
        </w:rPr>
        <w:t>herpesvirus</w:t>
      </w:r>
      <w:r w:rsidR="00B7429A" w:rsidRPr="00D737A6">
        <w:rPr>
          <w:lang w:val="en-US" w:eastAsia="es-ES_tradnl"/>
        </w:rPr>
        <w:t xml:space="preserve"> </w:t>
      </w:r>
      <w:r w:rsidR="008573FA" w:rsidRPr="00D737A6">
        <w:rPr>
          <w:i/>
          <w:lang w:val="en-US" w:eastAsia="es-ES_tradnl"/>
        </w:rPr>
        <w:t>1</w:t>
      </w:r>
      <w:r w:rsidR="009A4E0B" w:rsidRPr="00D737A6">
        <w:rPr>
          <w:lang w:val="en-US" w:eastAsia="es-ES_tradnl"/>
        </w:rPr>
        <w:t>.</w:t>
      </w:r>
      <w:r w:rsidR="00B7429A" w:rsidRPr="00D737A6">
        <w:rPr>
          <w:color w:val="FF0000"/>
          <w:lang w:val="en-US" w:eastAsia="es-ES_tradnl"/>
        </w:rPr>
        <w:t xml:space="preserve"> </w:t>
      </w:r>
      <w:r w:rsidR="00180C97" w:rsidRPr="00D737A6">
        <w:rPr>
          <w:lang w:val="en-US" w:eastAsia="es-ES_tradnl"/>
        </w:rPr>
        <w:t>Based on postmortem, microbiological and</w:t>
      </w:r>
      <w:r w:rsidR="009042F9" w:rsidRPr="00D737A6">
        <w:rPr>
          <w:lang w:val="en-US" w:eastAsia="es-ES_tradnl"/>
        </w:rPr>
        <w:t xml:space="preserve"> molecular findings</w:t>
      </w:r>
      <w:r w:rsidR="00165558" w:rsidRPr="00D737A6">
        <w:rPr>
          <w:lang w:val="en-US" w:eastAsia="es-ES_tradnl"/>
        </w:rPr>
        <w:t xml:space="preserve">, </w:t>
      </w:r>
      <w:r w:rsidR="00180C97" w:rsidRPr="00D737A6">
        <w:rPr>
          <w:lang w:val="en-US" w:eastAsia="es-ES_tradnl"/>
        </w:rPr>
        <w:t xml:space="preserve">and in the species biology, </w:t>
      </w:r>
      <w:r w:rsidR="00B06C8E" w:rsidRPr="00D737A6">
        <w:rPr>
          <w:lang w:val="en-US" w:eastAsia="es-ES_tradnl"/>
        </w:rPr>
        <w:t>we hypothesize</w:t>
      </w:r>
      <w:r w:rsidR="00335958" w:rsidRPr="00D737A6">
        <w:rPr>
          <w:lang w:val="en-US" w:eastAsia="es-ES_tradnl"/>
        </w:rPr>
        <w:t xml:space="preserve"> that</w:t>
      </w:r>
      <w:r w:rsidR="00B06C8E" w:rsidRPr="00D737A6">
        <w:rPr>
          <w:lang w:val="en-US" w:eastAsia="es-ES_tradnl"/>
        </w:rPr>
        <w:t xml:space="preserve"> the</w:t>
      </w:r>
      <w:r w:rsidR="001335B9" w:rsidRPr="00D737A6">
        <w:rPr>
          <w:lang w:val="en-US" w:eastAsia="es-ES_tradnl"/>
        </w:rPr>
        <w:t xml:space="preserve"> alphaherpesvirus was likely reactivated from latency </w:t>
      </w:r>
      <w:r w:rsidR="00335958" w:rsidRPr="00D737A6">
        <w:rPr>
          <w:lang w:val="en-US" w:eastAsia="es-ES_tradnl"/>
        </w:rPr>
        <w:t>due to the individu</w:t>
      </w:r>
      <w:r w:rsidR="009042F9" w:rsidRPr="00D737A6">
        <w:rPr>
          <w:lang w:val="en-US" w:eastAsia="es-ES_tradnl"/>
        </w:rPr>
        <w:t>a</w:t>
      </w:r>
      <w:r w:rsidR="00335958" w:rsidRPr="00D737A6">
        <w:rPr>
          <w:lang w:val="en-US" w:eastAsia="es-ES_tradnl"/>
        </w:rPr>
        <w:t>l’s impaired</w:t>
      </w:r>
      <w:r w:rsidR="00165558" w:rsidRPr="00D737A6">
        <w:rPr>
          <w:lang w:val="en-US" w:eastAsia="es-ES_tradnl"/>
        </w:rPr>
        <w:t xml:space="preserve"> </w:t>
      </w:r>
      <w:r w:rsidR="00B06C8E" w:rsidRPr="00D737A6">
        <w:rPr>
          <w:lang w:val="en-US" w:eastAsia="es-ES_tradnl"/>
        </w:rPr>
        <w:t xml:space="preserve">immune </w:t>
      </w:r>
      <w:r w:rsidR="00335958" w:rsidRPr="00D737A6">
        <w:rPr>
          <w:lang w:val="en-US" w:eastAsia="es-ES_tradnl"/>
        </w:rPr>
        <w:t xml:space="preserve">system </w:t>
      </w:r>
      <w:r w:rsidR="00B06C8E" w:rsidRPr="00D737A6">
        <w:rPr>
          <w:lang w:val="en-US" w:eastAsia="es-ES_tradnl"/>
        </w:rPr>
        <w:t>function</w:t>
      </w:r>
      <w:r w:rsidR="001D52A0" w:rsidRPr="00D737A6">
        <w:rPr>
          <w:lang w:val="en-US" w:eastAsia="es-ES_tradnl"/>
        </w:rPr>
        <w:t>.</w:t>
      </w:r>
      <w:r w:rsidR="00B06C8E" w:rsidRPr="00D737A6">
        <w:rPr>
          <w:lang w:val="en-US" w:eastAsia="es-ES_tradnl"/>
        </w:rPr>
        <w:t xml:space="preserve"> </w:t>
      </w:r>
      <w:r w:rsidR="001D52A0" w:rsidRPr="00D737A6">
        <w:rPr>
          <w:lang w:val="en-US" w:eastAsia="es-ES_tradnl"/>
        </w:rPr>
        <w:t>Such condition wa</w:t>
      </w:r>
      <w:r w:rsidR="00662C4A" w:rsidRPr="00D737A6">
        <w:rPr>
          <w:lang w:val="en-US" w:eastAsia="es-ES_tradnl"/>
        </w:rPr>
        <w:t xml:space="preserve">s probably triggered by </w:t>
      </w:r>
      <w:r w:rsidR="006C444B" w:rsidRPr="006C444B">
        <w:rPr>
          <w:lang w:val="en-US" w:eastAsia="es-ES_tradnl"/>
        </w:rPr>
        <w:t>undernourishment</w:t>
      </w:r>
      <w:r w:rsidR="00165558" w:rsidRPr="00D737A6">
        <w:rPr>
          <w:lang w:val="en-US" w:eastAsia="es-ES_tradnl"/>
        </w:rPr>
        <w:t xml:space="preserve"> </w:t>
      </w:r>
      <w:r w:rsidR="00A70393" w:rsidRPr="001A54F6">
        <w:rPr>
          <w:lang w:val="en-US" w:eastAsia="es-ES_tradnl"/>
        </w:rPr>
        <w:t>(</w:t>
      </w:r>
      <w:r w:rsidR="006C444B" w:rsidRPr="001A54F6">
        <w:rPr>
          <w:lang w:val="en-US" w:eastAsia="es-ES_tradnl"/>
        </w:rPr>
        <w:t>Bourke et al., 2016)</w:t>
      </w:r>
      <w:r w:rsidR="00A70393" w:rsidRPr="00D737A6">
        <w:rPr>
          <w:color w:val="FF0000"/>
          <w:lang w:val="en-US" w:eastAsia="es-ES_tradnl"/>
        </w:rPr>
        <w:t xml:space="preserve"> </w:t>
      </w:r>
      <w:r w:rsidR="001D52A0" w:rsidRPr="00D737A6">
        <w:rPr>
          <w:lang w:val="en-US" w:eastAsia="es-ES_tradnl"/>
        </w:rPr>
        <w:t xml:space="preserve">and </w:t>
      </w:r>
      <w:r w:rsidR="009706D5">
        <w:rPr>
          <w:lang w:val="en-US" w:eastAsia="es-ES_tradnl"/>
        </w:rPr>
        <w:t>bacteremia</w:t>
      </w:r>
      <w:r w:rsidR="00733DBE" w:rsidRPr="00D737A6">
        <w:rPr>
          <w:color w:val="FF0000"/>
          <w:lang w:val="en-US" w:eastAsia="es-ES_tradnl"/>
        </w:rPr>
        <w:t xml:space="preserve"> </w:t>
      </w:r>
      <w:r w:rsidR="00733DBE" w:rsidRPr="00D737A6">
        <w:rPr>
          <w:lang w:val="en-US" w:eastAsia="es-ES_tradnl"/>
        </w:rPr>
        <w:t>(see below)</w:t>
      </w:r>
      <w:r w:rsidR="00C34246">
        <w:rPr>
          <w:lang w:val="en-US" w:eastAsia="es-ES_tradnl"/>
        </w:rPr>
        <w:t xml:space="preserve">, as well as by </w:t>
      </w:r>
      <w:r w:rsidR="00C34246" w:rsidRPr="00170D11">
        <w:rPr>
          <w:lang w:val="en-US" w:eastAsia="es-ES_tradnl"/>
        </w:rPr>
        <w:t>pulmonary</w:t>
      </w:r>
      <w:r w:rsidR="00C34246">
        <w:rPr>
          <w:lang w:val="en-US" w:eastAsia="es-ES_tradnl"/>
        </w:rPr>
        <w:t xml:space="preserve"> tuberculosis</w:t>
      </w:r>
      <w:r w:rsidR="00B06C8E" w:rsidRPr="00E81E1C">
        <w:rPr>
          <w:lang w:val="en-US" w:eastAsia="es-ES_tradnl"/>
        </w:rPr>
        <w:t>.</w:t>
      </w:r>
      <w:r w:rsidR="00165558" w:rsidRPr="00D737A6">
        <w:rPr>
          <w:color w:val="FF0000"/>
          <w:lang w:val="en-US" w:eastAsia="es-ES_tradnl"/>
        </w:rPr>
        <w:t xml:space="preserve"> </w:t>
      </w:r>
      <w:r w:rsidR="0081442F">
        <w:rPr>
          <w:lang w:val="en-US" w:eastAsia="es-ES_tradnl"/>
        </w:rPr>
        <w:t>H</w:t>
      </w:r>
      <w:r w:rsidR="009E2878" w:rsidRPr="00C34246">
        <w:rPr>
          <w:lang w:val="en-US" w:eastAsia="es-ES_tradnl"/>
        </w:rPr>
        <w:t>ypoalbu</w:t>
      </w:r>
      <w:r w:rsidR="00F0464D" w:rsidRPr="00C34246">
        <w:rPr>
          <w:lang w:val="en-US" w:eastAsia="es-ES_tradnl"/>
        </w:rPr>
        <w:t>minemia possibly result</w:t>
      </w:r>
      <w:r w:rsidR="0081442F">
        <w:rPr>
          <w:lang w:val="en-US" w:eastAsia="es-ES_tradnl"/>
        </w:rPr>
        <w:t>ed</w:t>
      </w:r>
      <w:r w:rsidR="00F0464D" w:rsidRPr="00C34246">
        <w:rPr>
          <w:lang w:val="en-US" w:eastAsia="es-ES_tradnl"/>
        </w:rPr>
        <w:t xml:space="preserve"> </w:t>
      </w:r>
      <w:r w:rsidR="0081442F">
        <w:rPr>
          <w:lang w:val="en-US" w:eastAsia="es-ES_tradnl"/>
        </w:rPr>
        <w:t>from</w:t>
      </w:r>
      <w:r w:rsidR="00851D02" w:rsidRPr="00C34246">
        <w:rPr>
          <w:lang w:val="en-US" w:eastAsia="es-ES_tradnl"/>
        </w:rPr>
        <w:t xml:space="preserve"> malnutrition</w:t>
      </w:r>
      <w:r w:rsidR="00401053" w:rsidRPr="001454A4">
        <w:rPr>
          <w:lang w:val="en-US"/>
        </w:rPr>
        <w:t xml:space="preserve">. </w:t>
      </w:r>
      <w:r w:rsidR="00660012" w:rsidRPr="001454A4">
        <w:rPr>
          <w:lang w:val="en-US" w:eastAsia="es-ES_tradnl"/>
        </w:rPr>
        <w:t xml:space="preserve">The </w:t>
      </w:r>
      <w:r w:rsidR="009A34F2" w:rsidRPr="008F2D53">
        <w:rPr>
          <w:lang w:val="en-US" w:eastAsia="es-ES_tradnl"/>
        </w:rPr>
        <w:t xml:space="preserve">observed </w:t>
      </w:r>
      <w:r w:rsidR="00764860" w:rsidRPr="008F2D53">
        <w:rPr>
          <w:lang w:val="en-US" w:eastAsia="es-ES_tradnl"/>
        </w:rPr>
        <w:t>white pulp depletion could</w:t>
      </w:r>
      <w:r w:rsidR="00764860" w:rsidRPr="001454A4">
        <w:rPr>
          <w:lang w:val="en-US" w:eastAsia="es-ES_tradnl"/>
        </w:rPr>
        <w:t xml:space="preserve"> be </w:t>
      </w:r>
      <w:r w:rsidR="003953DC">
        <w:rPr>
          <w:lang w:val="en-US" w:eastAsia="es-ES_tradnl"/>
        </w:rPr>
        <w:t>due to</w:t>
      </w:r>
      <w:r w:rsidR="00764860" w:rsidRPr="001454A4">
        <w:rPr>
          <w:lang w:val="en-US" w:eastAsia="es-ES_tradnl"/>
        </w:rPr>
        <w:t xml:space="preserve"> chronic stress</w:t>
      </w:r>
      <w:r w:rsidR="001454A4" w:rsidRPr="001454A4">
        <w:rPr>
          <w:lang w:val="en-US" w:eastAsia="es-ES_tradnl"/>
        </w:rPr>
        <w:t xml:space="preserve"> or </w:t>
      </w:r>
      <w:r w:rsidR="003953DC">
        <w:rPr>
          <w:lang w:val="en-US" w:eastAsia="es-ES_tradnl"/>
        </w:rPr>
        <w:t>a</w:t>
      </w:r>
      <w:r w:rsidR="003953DC" w:rsidRPr="001454A4">
        <w:rPr>
          <w:lang w:val="en-US" w:eastAsia="es-ES_tradnl"/>
        </w:rPr>
        <w:t xml:space="preserve"> </w:t>
      </w:r>
      <w:r w:rsidR="001454A4" w:rsidRPr="001454A4">
        <w:rPr>
          <w:lang w:val="en-US" w:eastAsia="es-ES_tradnl"/>
        </w:rPr>
        <w:t>response to infectious agents</w:t>
      </w:r>
      <w:r w:rsidR="00764860" w:rsidRPr="001454A4">
        <w:rPr>
          <w:color w:val="FF0000"/>
          <w:lang w:val="en-US" w:eastAsia="es-ES_tradnl"/>
        </w:rPr>
        <w:t>.</w:t>
      </w:r>
      <w:r w:rsidR="00764860">
        <w:rPr>
          <w:color w:val="FF0000"/>
          <w:lang w:val="en-US" w:eastAsia="es-ES_tradnl"/>
        </w:rPr>
        <w:t xml:space="preserve"> </w:t>
      </w:r>
      <w:r w:rsidR="00010977">
        <w:rPr>
          <w:lang w:val="en-US" w:eastAsia="es-ES_tradnl"/>
        </w:rPr>
        <w:t>I</w:t>
      </w:r>
      <w:r w:rsidR="00D15CF0" w:rsidRPr="009D2595">
        <w:rPr>
          <w:lang w:val="en-US" w:eastAsia="es-ES_tradnl"/>
        </w:rPr>
        <w:t xml:space="preserve">nfection by </w:t>
      </w:r>
      <w:r w:rsidR="00872A56" w:rsidRPr="009D2595">
        <w:rPr>
          <w:lang w:val="en-US" w:eastAsia="es-ES_tradnl"/>
        </w:rPr>
        <w:t>immunosuppressive</w:t>
      </w:r>
      <w:r w:rsidR="00D15CF0" w:rsidRPr="009D2595">
        <w:rPr>
          <w:lang w:val="en-US" w:eastAsia="es-ES_tradnl"/>
        </w:rPr>
        <w:t xml:space="preserve"> </w:t>
      </w:r>
      <w:r w:rsidR="009D2595" w:rsidRPr="009D2595">
        <w:rPr>
          <w:lang w:val="en-US" w:eastAsia="es-ES_tradnl"/>
        </w:rPr>
        <w:t>virus</w:t>
      </w:r>
      <w:r w:rsidR="009D2595">
        <w:rPr>
          <w:lang w:val="en-US" w:eastAsia="es-ES_tradnl"/>
        </w:rPr>
        <w:t>es</w:t>
      </w:r>
      <w:r w:rsidR="009D2595" w:rsidRPr="009D2595">
        <w:rPr>
          <w:lang w:val="en-US" w:eastAsia="es-ES_tradnl"/>
        </w:rPr>
        <w:t xml:space="preserve"> of the genus</w:t>
      </w:r>
      <w:r w:rsidR="00D15CF0" w:rsidRPr="009D2595">
        <w:rPr>
          <w:lang w:val="en-US" w:eastAsia="es-ES_tradnl"/>
        </w:rPr>
        <w:t xml:space="preserve"> </w:t>
      </w:r>
      <w:r w:rsidR="009D2595" w:rsidRPr="009D2595">
        <w:rPr>
          <w:i/>
          <w:lang w:val="en-US" w:eastAsia="es-ES_tradnl"/>
        </w:rPr>
        <w:t>M</w:t>
      </w:r>
      <w:r w:rsidR="00872A56" w:rsidRPr="009D2595">
        <w:rPr>
          <w:i/>
          <w:lang w:val="en-US" w:eastAsia="es-ES_tradnl"/>
        </w:rPr>
        <w:t>orbillivirus</w:t>
      </w:r>
      <w:r w:rsidR="00872A56" w:rsidRPr="009D2595">
        <w:rPr>
          <w:lang w:val="en-US" w:eastAsia="es-ES_tradnl"/>
        </w:rPr>
        <w:t xml:space="preserve"> was not </w:t>
      </w:r>
      <w:r w:rsidR="00D15CF0" w:rsidRPr="009D2595">
        <w:rPr>
          <w:lang w:val="en-US" w:eastAsia="es-ES_tradnl"/>
        </w:rPr>
        <w:t xml:space="preserve">identified. </w:t>
      </w:r>
      <w:r w:rsidR="00D037D9" w:rsidRPr="009D2595">
        <w:rPr>
          <w:lang w:val="en-US" w:eastAsia="es-ES_tradnl"/>
        </w:rPr>
        <w:t>A</w:t>
      </w:r>
      <w:r w:rsidR="004B67DF" w:rsidRPr="009D2595">
        <w:rPr>
          <w:lang w:val="en-US" w:eastAsia="es-ES_tradnl"/>
        </w:rPr>
        <w:t xml:space="preserve">lphaherpesviruses </w:t>
      </w:r>
      <w:r w:rsidR="00D037D9" w:rsidRPr="00D737A6">
        <w:rPr>
          <w:lang w:val="en-US" w:eastAsia="es-ES_tradnl"/>
        </w:rPr>
        <w:t xml:space="preserve">are known to </w:t>
      </w:r>
      <w:r w:rsidR="004B67DF" w:rsidRPr="00D737A6">
        <w:rPr>
          <w:lang w:val="en-US" w:eastAsia="es-ES_tradnl"/>
        </w:rPr>
        <w:t xml:space="preserve">cause lytic </w:t>
      </w:r>
      <w:r w:rsidR="00D037D9" w:rsidRPr="00D737A6">
        <w:rPr>
          <w:lang w:val="en-US" w:eastAsia="es-ES_tradnl"/>
        </w:rPr>
        <w:t xml:space="preserve">cell </w:t>
      </w:r>
      <w:r w:rsidR="004B67DF" w:rsidRPr="00D737A6">
        <w:rPr>
          <w:lang w:val="en-US" w:eastAsia="es-ES_tradnl"/>
        </w:rPr>
        <w:t>infection</w:t>
      </w:r>
      <w:r w:rsidR="00D037D9" w:rsidRPr="00D737A6">
        <w:rPr>
          <w:lang w:val="en-US" w:eastAsia="es-ES_tradnl"/>
        </w:rPr>
        <w:t>s</w:t>
      </w:r>
      <w:r w:rsidR="004B67DF" w:rsidRPr="00D737A6">
        <w:rPr>
          <w:lang w:val="en-US" w:eastAsia="es-ES_tradnl"/>
        </w:rPr>
        <w:t>, necrotizing lesions, syncytia formation, eosinophilic intranuclear inclusions</w:t>
      </w:r>
      <w:r w:rsidR="00D037D9" w:rsidRPr="00D737A6">
        <w:rPr>
          <w:lang w:val="en-US" w:eastAsia="es-ES_tradnl"/>
        </w:rPr>
        <w:t>,</w:t>
      </w:r>
      <w:r w:rsidR="004B67DF" w:rsidRPr="00D737A6">
        <w:rPr>
          <w:lang w:val="en-US" w:eastAsia="es-ES_tradnl"/>
        </w:rPr>
        <w:t xml:space="preserve"> and latency (Caswell </w:t>
      </w:r>
      <w:r w:rsidR="0040105B">
        <w:rPr>
          <w:lang w:val="en-US" w:eastAsia="es-ES_tradnl"/>
        </w:rPr>
        <w:t>&amp;</w:t>
      </w:r>
      <w:r w:rsidR="004B67DF" w:rsidRPr="00D737A6">
        <w:rPr>
          <w:lang w:val="en-US" w:eastAsia="es-ES_tradnl"/>
        </w:rPr>
        <w:t xml:space="preserve"> Williams, 2015</w:t>
      </w:r>
      <w:r w:rsidR="004B67DF" w:rsidRPr="008F0A7F">
        <w:rPr>
          <w:lang w:val="en-US" w:eastAsia="es-ES_tradnl"/>
        </w:rPr>
        <w:t xml:space="preserve">). </w:t>
      </w:r>
      <w:r w:rsidR="0029349E" w:rsidRPr="008F0A7F">
        <w:rPr>
          <w:lang w:val="en-US" w:eastAsia="es-ES_tradnl"/>
        </w:rPr>
        <w:t>Nevertheless, i</w:t>
      </w:r>
      <w:r w:rsidR="00733DBE" w:rsidRPr="008F0A7F">
        <w:rPr>
          <w:lang w:val="en-US" w:eastAsia="es-ES_tradnl"/>
        </w:rPr>
        <w:t>n</w:t>
      </w:r>
      <w:r w:rsidR="00585D3F" w:rsidRPr="008F0A7F">
        <w:rPr>
          <w:lang w:val="en-US" w:eastAsia="es-ES_tradnl"/>
        </w:rPr>
        <w:t xml:space="preserve"> </w:t>
      </w:r>
      <w:r w:rsidR="00F43846" w:rsidRPr="008F0A7F">
        <w:rPr>
          <w:lang w:val="en-US" w:eastAsia="es-ES_tradnl"/>
        </w:rPr>
        <w:t>our</w:t>
      </w:r>
      <w:r w:rsidR="0029349E" w:rsidRPr="008F0A7F">
        <w:rPr>
          <w:lang w:val="en-US" w:eastAsia="es-ES_tradnl"/>
        </w:rPr>
        <w:t xml:space="preserve"> case</w:t>
      </w:r>
      <w:r w:rsidR="00733DBE" w:rsidRPr="008F0A7F">
        <w:rPr>
          <w:lang w:val="en-US" w:eastAsia="es-ES_tradnl"/>
        </w:rPr>
        <w:t xml:space="preserve"> </w:t>
      </w:r>
      <w:r w:rsidR="0050048D" w:rsidRPr="008F0A7F">
        <w:rPr>
          <w:lang w:val="en-US" w:eastAsia="es-ES_tradnl"/>
        </w:rPr>
        <w:lastRenderedPageBreak/>
        <w:t>the necrotizing lesions</w:t>
      </w:r>
      <w:r w:rsidR="006F6728" w:rsidRPr="008F0A7F">
        <w:rPr>
          <w:lang w:val="en-US" w:eastAsia="es-ES_tradnl"/>
        </w:rPr>
        <w:t xml:space="preserve"> </w:t>
      </w:r>
      <w:r w:rsidR="004C1327" w:rsidRPr="008F0A7F">
        <w:rPr>
          <w:lang w:val="en-US" w:eastAsia="es-ES_tradnl"/>
        </w:rPr>
        <w:t xml:space="preserve">(i.e., </w:t>
      </w:r>
      <w:r w:rsidR="00F722DB" w:rsidRPr="008F0A7F">
        <w:rPr>
          <w:lang w:val="en-US" w:eastAsia="es-ES_tradnl"/>
        </w:rPr>
        <w:t xml:space="preserve">necrotizing pneumonia, </w:t>
      </w:r>
      <w:r w:rsidR="001E0991" w:rsidRPr="008F0A7F">
        <w:rPr>
          <w:bCs/>
          <w:lang w:val="en-US" w:eastAsia="es-ES_tradnl"/>
        </w:rPr>
        <w:t xml:space="preserve">necrotizing lymphadenitis, </w:t>
      </w:r>
      <w:r w:rsidR="00402921" w:rsidRPr="008F0A7F">
        <w:rPr>
          <w:bCs/>
          <w:lang w:val="en-US" w:eastAsia="es-ES_tradnl"/>
        </w:rPr>
        <w:t xml:space="preserve">and </w:t>
      </w:r>
      <w:r w:rsidR="001E0991" w:rsidRPr="008F0A7F">
        <w:rPr>
          <w:bCs/>
          <w:lang w:val="en-US" w:eastAsia="es-ES_tradnl"/>
        </w:rPr>
        <w:t xml:space="preserve">necrotizing </w:t>
      </w:r>
      <w:r w:rsidR="00402921" w:rsidRPr="008F0A7F">
        <w:rPr>
          <w:bCs/>
          <w:lang w:val="en-US" w:eastAsia="es-ES_tradnl"/>
        </w:rPr>
        <w:t>splenitis</w:t>
      </w:r>
      <w:r w:rsidR="004C1327" w:rsidRPr="008F0A7F">
        <w:rPr>
          <w:bCs/>
          <w:lang w:val="en-US" w:eastAsia="es-ES_tradnl"/>
        </w:rPr>
        <w:t>)</w:t>
      </w:r>
      <w:r w:rsidR="0050048D" w:rsidRPr="008F0A7F">
        <w:rPr>
          <w:lang w:val="en-US" w:eastAsia="es-ES_tradnl"/>
        </w:rPr>
        <w:t xml:space="preserve"> likely have a bacterial etiology</w:t>
      </w:r>
      <w:r w:rsidR="008F0A7F" w:rsidRPr="008F0A7F">
        <w:rPr>
          <w:lang w:val="en-US" w:eastAsia="es-ES_tradnl"/>
        </w:rPr>
        <w:t>;</w:t>
      </w:r>
      <w:r w:rsidR="00F43846" w:rsidRPr="008F0A7F">
        <w:rPr>
          <w:lang w:val="en-US" w:eastAsia="es-ES_tradnl"/>
        </w:rPr>
        <w:t xml:space="preserve"> </w:t>
      </w:r>
      <w:r w:rsidR="008F0A7F" w:rsidRPr="008F0A7F">
        <w:rPr>
          <w:lang w:val="en-US" w:eastAsia="es-ES_tradnl"/>
        </w:rPr>
        <w:t xml:space="preserve">neither </w:t>
      </w:r>
      <w:r w:rsidR="00F43846" w:rsidRPr="008F0A7F">
        <w:rPr>
          <w:lang w:val="en-US" w:eastAsia="es-ES_tradnl"/>
        </w:rPr>
        <w:t xml:space="preserve">intranuclear inclusion bodies </w:t>
      </w:r>
      <w:r w:rsidR="008F0A7F" w:rsidRPr="008F0A7F">
        <w:rPr>
          <w:lang w:val="en-US" w:eastAsia="es-ES_tradnl"/>
        </w:rPr>
        <w:t>nor</w:t>
      </w:r>
      <w:r w:rsidR="00F43846" w:rsidRPr="008F0A7F">
        <w:rPr>
          <w:lang w:val="en-US" w:eastAsia="es-ES_tradnl"/>
        </w:rPr>
        <w:t xml:space="preserve"> syncytia were observed</w:t>
      </w:r>
      <w:r w:rsidR="00A02241" w:rsidRPr="008F0A7F">
        <w:rPr>
          <w:lang w:val="en-US" w:eastAsia="es-ES_tradnl"/>
        </w:rPr>
        <w:t>. T</w:t>
      </w:r>
      <w:r w:rsidR="000F7D5D" w:rsidRPr="008F0A7F">
        <w:rPr>
          <w:lang w:val="en-US" w:eastAsia="es-ES_tradnl"/>
        </w:rPr>
        <w:t>he pulmonary lesions</w:t>
      </w:r>
      <w:r w:rsidR="00A04595" w:rsidRPr="008F0A7F">
        <w:rPr>
          <w:lang w:val="en-US" w:eastAsia="es-ES_tradnl"/>
        </w:rPr>
        <w:t xml:space="preserve"> </w:t>
      </w:r>
      <w:r w:rsidR="000F7D5D" w:rsidRPr="008F0A7F">
        <w:rPr>
          <w:lang w:val="en-US" w:eastAsia="es-ES_tradnl"/>
        </w:rPr>
        <w:t xml:space="preserve">were </w:t>
      </w:r>
      <w:r w:rsidR="00E6024C" w:rsidRPr="008F0A7F">
        <w:rPr>
          <w:lang w:val="en-US" w:eastAsia="es-ES_tradnl"/>
        </w:rPr>
        <w:t>consistent with</w:t>
      </w:r>
      <w:r w:rsidR="000F7D5D" w:rsidRPr="008F0A7F">
        <w:rPr>
          <w:lang w:val="en-US" w:eastAsia="es-ES_tradnl"/>
        </w:rPr>
        <w:t xml:space="preserve"> tuberculosis</w:t>
      </w:r>
      <w:r w:rsidR="006F6728" w:rsidRPr="008F0A7F">
        <w:rPr>
          <w:lang w:val="en-US" w:eastAsia="es-ES_tradnl"/>
        </w:rPr>
        <w:t>.</w:t>
      </w:r>
      <w:r w:rsidR="00B03B93" w:rsidRPr="008F0A7F">
        <w:rPr>
          <w:lang w:val="en-US" w:eastAsia="es-ES_tradnl"/>
        </w:rPr>
        <w:t xml:space="preserve"> </w:t>
      </w:r>
      <w:r w:rsidR="008566C2" w:rsidRPr="00D737A6">
        <w:rPr>
          <w:lang w:val="en-US" w:eastAsia="es-ES_tradnl"/>
        </w:rPr>
        <w:t xml:space="preserve">It is not possible to establish if </w:t>
      </w:r>
      <w:r w:rsidR="00D00C3C" w:rsidRPr="00D737A6">
        <w:rPr>
          <w:lang w:val="en-US" w:eastAsia="es-ES_tradnl"/>
        </w:rPr>
        <w:t>South American sea lion</w:t>
      </w:r>
      <w:r w:rsidR="00E6024C">
        <w:rPr>
          <w:lang w:val="en-US" w:eastAsia="es-ES_tradnl"/>
        </w:rPr>
        <w:t>s</w:t>
      </w:r>
      <w:r w:rsidR="00D00C3C" w:rsidRPr="00D737A6">
        <w:rPr>
          <w:lang w:val="en-US" w:eastAsia="es-ES_tradnl"/>
        </w:rPr>
        <w:t xml:space="preserve"> </w:t>
      </w:r>
      <w:r w:rsidR="00E6024C">
        <w:rPr>
          <w:lang w:val="en-US" w:eastAsia="es-ES_tradnl"/>
        </w:rPr>
        <w:t>are</w:t>
      </w:r>
      <w:r w:rsidR="00E6024C" w:rsidRPr="00D737A6">
        <w:rPr>
          <w:lang w:val="en-US" w:eastAsia="es-ES_tradnl"/>
        </w:rPr>
        <w:t xml:space="preserve"> </w:t>
      </w:r>
      <w:r w:rsidR="0042343F" w:rsidRPr="00D737A6">
        <w:rPr>
          <w:lang w:val="en-US" w:eastAsia="es-ES_tradnl"/>
        </w:rPr>
        <w:t>the natural host</w:t>
      </w:r>
      <w:r w:rsidR="00196C12">
        <w:rPr>
          <w:lang w:val="en-US" w:eastAsia="es-ES_tradnl"/>
        </w:rPr>
        <w:t>s</w:t>
      </w:r>
      <w:r w:rsidR="0042343F" w:rsidRPr="00D737A6">
        <w:rPr>
          <w:lang w:val="en-US" w:eastAsia="es-ES_tradnl"/>
        </w:rPr>
        <w:t xml:space="preserve"> of </w:t>
      </w:r>
      <w:r w:rsidR="00394C02" w:rsidRPr="00D737A6">
        <w:rPr>
          <w:i/>
          <w:iCs/>
          <w:lang w:val="en-US" w:eastAsia="es-ES_tradnl"/>
        </w:rPr>
        <w:t>Otariid alphaherpesvirus</w:t>
      </w:r>
      <w:r w:rsidR="00394C02" w:rsidRPr="00D737A6">
        <w:rPr>
          <w:lang w:val="en-US" w:eastAsia="es-ES_tradnl"/>
        </w:rPr>
        <w:t xml:space="preserve"> </w:t>
      </w:r>
      <w:r w:rsidR="00394C02" w:rsidRPr="00D737A6">
        <w:rPr>
          <w:i/>
          <w:lang w:val="en-US" w:eastAsia="es-ES_tradnl"/>
        </w:rPr>
        <w:t>1</w:t>
      </w:r>
      <w:r w:rsidR="00394C02">
        <w:rPr>
          <w:i/>
          <w:lang w:val="en-US" w:eastAsia="es-ES_tradnl"/>
        </w:rPr>
        <w:t xml:space="preserve"> </w:t>
      </w:r>
      <w:r w:rsidR="006A18F7" w:rsidRPr="00D737A6">
        <w:rPr>
          <w:lang w:val="en-US" w:eastAsia="es-ES_tradnl"/>
        </w:rPr>
        <w:t xml:space="preserve">based </w:t>
      </w:r>
      <w:r w:rsidR="00196C12">
        <w:rPr>
          <w:lang w:val="en-US" w:eastAsia="es-ES_tradnl"/>
        </w:rPr>
        <w:t>solely</w:t>
      </w:r>
      <w:r w:rsidR="00196C12" w:rsidRPr="00D737A6">
        <w:rPr>
          <w:lang w:val="en-US" w:eastAsia="es-ES_tradnl"/>
        </w:rPr>
        <w:t xml:space="preserve"> </w:t>
      </w:r>
      <w:r w:rsidR="006A18F7" w:rsidRPr="00D737A6">
        <w:rPr>
          <w:lang w:val="en-US" w:eastAsia="es-ES_tradnl"/>
        </w:rPr>
        <w:t>in one case</w:t>
      </w:r>
      <w:r w:rsidR="008566C2" w:rsidRPr="00D737A6">
        <w:rPr>
          <w:lang w:val="en-US" w:eastAsia="es-ES_tradnl"/>
        </w:rPr>
        <w:t xml:space="preserve">. </w:t>
      </w:r>
      <w:r w:rsidR="009A4E0B" w:rsidRPr="00D737A6">
        <w:rPr>
          <w:lang w:val="en-US" w:eastAsia="es-ES_tradnl"/>
        </w:rPr>
        <w:t xml:space="preserve">Due to the presence of different pinniped species </w:t>
      </w:r>
      <w:r w:rsidR="00C67C43" w:rsidRPr="00D737A6">
        <w:rPr>
          <w:lang w:val="en-US" w:eastAsia="es-ES_tradnl"/>
        </w:rPr>
        <w:t xml:space="preserve">(South American sea lions and South American fur seals) </w:t>
      </w:r>
      <w:r w:rsidR="009A4E0B" w:rsidRPr="00D737A6">
        <w:rPr>
          <w:lang w:val="en-US" w:eastAsia="es-ES_tradnl"/>
        </w:rPr>
        <w:t xml:space="preserve">in the same </w:t>
      </w:r>
      <w:r w:rsidR="00C67C43" w:rsidRPr="00D737A6">
        <w:rPr>
          <w:lang w:val="en-US" w:eastAsia="es-ES_tradnl"/>
        </w:rPr>
        <w:t xml:space="preserve">breeding </w:t>
      </w:r>
      <w:r w:rsidR="009A4E0B" w:rsidRPr="00D737A6">
        <w:rPr>
          <w:lang w:val="en-US" w:eastAsia="es-ES_tradnl"/>
        </w:rPr>
        <w:t>colonies, cross-species transmission of infectious agents</w:t>
      </w:r>
      <w:r w:rsidR="0022177E" w:rsidRPr="00D737A6">
        <w:rPr>
          <w:lang w:val="en-US" w:eastAsia="es-ES_tradnl"/>
        </w:rPr>
        <w:t xml:space="preserve"> such</w:t>
      </w:r>
      <w:r w:rsidR="009A4E0B" w:rsidRPr="00D737A6">
        <w:rPr>
          <w:lang w:val="en-US" w:eastAsia="es-ES_tradnl"/>
        </w:rPr>
        <w:t xml:space="preserve"> as herpesviruses should be considered.</w:t>
      </w:r>
      <w:r w:rsidR="0029062D" w:rsidRPr="00D737A6">
        <w:rPr>
          <w:lang w:val="en-US" w:eastAsia="es-ES_tradnl"/>
        </w:rPr>
        <w:t xml:space="preserve"> </w:t>
      </w:r>
      <w:r w:rsidR="000C549F">
        <w:rPr>
          <w:lang w:val="en-US" w:eastAsia="es-ES_tradnl"/>
        </w:rPr>
        <w:t>Based on</w:t>
      </w:r>
      <w:r w:rsidR="000C549F" w:rsidRPr="00D737A6">
        <w:rPr>
          <w:lang w:val="en-US" w:eastAsia="es-ES_tradnl"/>
        </w:rPr>
        <w:t xml:space="preserve"> </w:t>
      </w:r>
      <w:r w:rsidR="0029062D" w:rsidRPr="00D737A6">
        <w:rPr>
          <w:lang w:val="en-US" w:eastAsia="es-ES_tradnl"/>
        </w:rPr>
        <w:t xml:space="preserve">the impact of </w:t>
      </w:r>
      <w:r w:rsidR="00765B24" w:rsidRPr="00765B24">
        <w:rPr>
          <w:i/>
          <w:lang w:val="en-US" w:eastAsia="es-ES_tradnl"/>
        </w:rPr>
        <w:t>P</w:t>
      </w:r>
      <w:r w:rsidR="0029062D" w:rsidRPr="00765B24">
        <w:rPr>
          <w:i/>
          <w:lang w:val="en-US" w:eastAsia="es-ES_tradnl"/>
        </w:rPr>
        <w:t>hocid alphaherpesvirus 1</w:t>
      </w:r>
      <w:r w:rsidR="0029062D" w:rsidRPr="00D737A6">
        <w:rPr>
          <w:lang w:val="en-US" w:eastAsia="es-ES_tradnl"/>
        </w:rPr>
        <w:t xml:space="preserve"> in pinnipeds from the </w:t>
      </w:r>
      <w:r w:rsidR="009B3A19">
        <w:rPr>
          <w:lang w:val="en-US" w:eastAsia="es-ES_tradnl"/>
        </w:rPr>
        <w:t>N</w:t>
      </w:r>
      <w:r w:rsidR="0029062D" w:rsidRPr="00D737A6">
        <w:rPr>
          <w:lang w:val="en-US" w:eastAsia="es-ES_tradnl"/>
        </w:rPr>
        <w:t xml:space="preserve">orthern </w:t>
      </w:r>
      <w:r w:rsidR="009B3A19">
        <w:rPr>
          <w:lang w:val="en-US" w:eastAsia="es-ES_tradnl"/>
        </w:rPr>
        <w:t>H</w:t>
      </w:r>
      <w:r w:rsidR="0029062D" w:rsidRPr="00D737A6">
        <w:rPr>
          <w:lang w:val="en-US" w:eastAsia="es-ES_tradnl"/>
        </w:rPr>
        <w:t>emisphere</w:t>
      </w:r>
      <w:r w:rsidR="000C549F">
        <w:rPr>
          <w:lang w:val="en-US" w:eastAsia="es-ES_tradnl"/>
        </w:rPr>
        <w:t>,</w:t>
      </w:r>
      <w:r w:rsidR="00F01A3B" w:rsidRPr="00D737A6">
        <w:rPr>
          <w:lang w:val="en-US" w:eastAsia="es-ES_tradnl"/>
        </w:rPr>
        <w:t xml:space="preserve"> we highlight the importance of exploring </w:t>
      </w:r>
      <w:r w:rsidR="0029062D" w:rsidRPr="00D737A6">
        <w:rPr>
          <w:lang w:val="en-US" w:eastAsia="es-ES_tradnl"/>
        </w:rPr>
        <w:t xml:space="preserve">the epidemiology of </w:t>
      </w:r>
      <w:r w:rsidR="00B33C80" w:rsidRPr="00D737A6">
        <w:rPr>
          <w:lang w:val="en-US" w:eastAsia="es-ES_tradnl"/>
        </w:rPr>
        <w:t>th</w:t>
      </w:r>
      <w:r w:rsidR="00B7429A" w:rsidRPr="00D737A6">
        <w:rPr>
          <w:lang w:val="en-US" w:eastAsia="es-ES_tradnl"/>
        </w:rPr>
        <w:t>e</w:t>
      </w:r>
      <w:r w:rsidR="00B33C80" w:rsidRPr="00D737A6">
        <w:rPr>
          <w:lang w:val="en-US" w:eastAsia="es-ES_tradnl"/>
        </w:rPr>
        <w:t xml:space="preserve"> novel </w:t>
      </w:r>
      <w:r w:rsidR="00B7429A" w:rsidRPr="00D737A6">
        <w:rPr>
          <w:i/>
          <w:iCs/>
          <w:lang w:val="en-US" w:eastAsia="es-ES_tradnl"/>
        </w:rPr>
        <w:t>Otariid alphaherpesvirus</w:t>
      </w:r>
      <w:r w:rsidR="002641C0">
        <w:rPr>
          <w:lang w:val="en-US" w:eastAsia="es-ES_tradnl"/>
        </w:rPr>
        <w:t xml:space="preserve"> </w:t>
      </w:r>
      <w:r w:rsidR="00B7429A" w:rsidRPr="00D737A6">
        <w:rPr>
          <w:i/>
          <w:lang w:val="en-US" w:eastAsia="es-ES_tradnl"/>
        </w:rPr>
        <w:t xml:space="preserve">1 </w:t>
      </w:r>
      <w:r w:rsidR="00B33C80" w:rsidRPr="00D737A6">
        <w:rPr>
          <w:lang w:val="en-US" w:eastAsia="es-ES_tradnl"/>
        </w:rPr>
        <w:t xml:space="preserve">in pinnipeds from the </w:t>
      </w:r>
      <w:r w:rsidR="009B3A19">
        <w:rPr>
          <w:lang w:val="en-US" w:eastAsia="es-ES_tradnl"/>
        </w:rPr>
        <w:t>S</w:t>
      </w:r>
      <w:r w:rsidR="00B33C80" w:rsidRPr="00D737A6">
        <w:rPr>
          <w:lang w:val="en-US" w:eastAsia="es-ES_tradnl"/>
        </w:rPr>
        <w:t xml:space="preserve">outhern </w:t>
      </w:r>
      <w:r w:rsidR="009B3A19">
        <w:rPr>
          <w:lang w:val="en-US" w:eastAsia="es-ES_tradnl"/>
        </w:rPr>
        <w:t>H</w:t>
      </w:r>
      <w:r w:rsidR="00B33C80" w:rsidRPr="00D737A6">
        <w:rPr>
          <w:lang w:val="en-US" w:eastAsia="es-ES_tradnl"/>
        </w:rPr>
        <w:t>emisphere.</w:t>
      </w:r>
    </w:p>
    <w:p w:rsidR="002167F3" w:rsidRPr="00504154" w:rsidRDefault="002167F3" w:rsidP="002167F3">
      <w:pPr>
        <w:spacing w:after="160" w:line="360" w:lineRule="auto"/>
        <w:jc w:val="both"/>
        <w:rPr>
          <w:lang w:val="en-US" w:eastAsia="es-ES_tradnl"/>
        </w:rPr>
      </w:pPr>
      <w:r w:rsidRPr="009A7E19">
        <w:rPr>
          <w:lang w:val="en-US" w:eastAsia="es-ES_tradnl"/>
        </w:rPr>
        <w:t xml:space="preserve">Intralesional </w:t>
      </w:r>
      <w:r w:rsidR="00482139">
        <w:rPr>
          <w:lang w:val="en-US" w:eastAsia="es-ES_tradnl"/>
        </w:rPr>
        <w:t>AAFB</w:t>
      </w:r>
      <w:r>
        <w:rPr>
          <w:bCs/>
          <w:lang w:val="en-US" w:eastAsia="es-ES_tradnl"/>
        </w:rPr>
        <w:t xml:space="preserve"> </w:t>
      </w:r>
      <w:r>
        <w:rPr>
          <w:lang w:val="en-US" w:eastAsia="es-ES_tradnl"/>
        </w:rPr>
        <w:t xml:space="preserve">consistent with </w:t>
      </w:r>
      <w:r w:rsidRPr="005F4C73">
        <w:rPr>
          <w:i/>
          <w:lang w:val="en-US" w:eastAsia="es-ES_tradnl"/>
        </w:rPr>
        <w:t>Mycobacterium</w:t>
      </w:r>
      <w:r>
        <w:rPr>
          <w:i/>
          <w:lang w:val="en-US" w:eastAsia="es-ES_tradnl"/>
        </w:rPr>
        <w:t xml:space="preserve"> </w:t>
      </w:r>
      <w:r w:rsidRPr="009A7E19">
        <w:rPr>
          <w:lang w:val="en-US" w:eastAsia="es-ES_tradnl"/>
        </w:rPr>
        <w:t xml:space="preserve">were observed in </w:t>
      </w:r>
      <w:r>
        <w:rPr>
          <w:lang w:val="en-US" w:eastAsia="es-ES_tradnl"/>
        </w:rPr>
        <w:t>the</w:t>
      </w:r>
      <w:r w:rsidRPr="009A7E19">
        <w:rPr>
          <w:lang w:val="en-US" w:eastAsia="es-ES_tradnl"/>
        </w:rPr>
        <w:t xml:space="preserve"> </w:t>
      </w:r>
      <w:r w:rsidRPr="00170D11">
        <w:rPr>
          <w:lang w:val="en-US" w:eastAsia="es-ES_tradnl"/>
        </w:rPr>
        <w:t xml:space="preserve">pulmonary granuloma of </w:t>
      </w:r>
      <w:r w:rsidR="0012049B">
        <w:rPr>
          <w:lang w:val="en-US" w:eastAsia="es-ES_tradnl"/>
        </w:rPr>
        <w:t>this</w:t>
      </w:r>
      <w:r w:rsidRPr="00170D11">
        <w:rPr>
          <w:lang w:val="en-US" w:eastAsia="es-ES_tradnl"/>
        </w:rPr>
        <w:t xml:space="preserve"> South American sea lion and positively marked b</w:t>
      </w:r>
      <w:r>
        <w:rPr>
          <w:lang w:val="en-US" w:eastAsia="es-ES_tradnl"/>
        </w:rPr>
        <w:t xml:space="preserve">y </w:t>
      </w:r>
      <w:r w:rsidRPr="009B1E13">
        <w:rPr>
          <w:lang w:val="en-US" w:eastAsia="es-ES_tradnl"/>
        </w:rPr>
        <w:t>immunohistochemistry</w:t>
      </w:r>
      <w:r w:rsidR="009B1E13" w:rsidRPr="009B1E13">
        <w:rPr>
          <w:lang w:val="en-US" w:eastAsia="es-ES_tradnl"/>
        </w:rPr>
        <w:t xml:space="preserve">, </w:t>
      </w:r>
      <w:r w:rsidR="009B1E13" w:rsidRPr="00482139">
        <w:rPr>
          <w:lang w:val="en-US" w:eastAsia="es-ES_tradnl"/>
        </w:rPr>
        <w:t xml:space="preserve">and </w:t>
      </w:r>
      <w:r w:rsidR="009B1E13" w:rsidRPr="00482139">
        <w:rPr>
          <w:i/>
          <w:lang w:val="en-US" w:eastAsia="es-ES_tradnl"/>
        </w:rPr>
        <w:t>M. pinnipedii</w:t>
      </w:r>
      <w:r w:rsidR="009B1E13" w:rsidRPr="00482139">
        <w:rPr>
          <w:lang w:val="en-US" w:eastAsia="es-ES_tradnl"/>
        </w:rPr>
        <w:t xml:space="preserve"> was identified</w:t>
      </w:r>
      <w:r w:rsidR="009B1E13" w:rsidRPr="009B1E13">
        <w:rPr>
          <w:lang w:val="en-US" w:eastAsia="es-ES_tradnl"/>
        </w:rPr>
        <w:t xml:space="preserve"> by </w:t>
      </w:r>
      <w:r w:rsidR="00C0048C">
        <w:rPr>
          <w:lang w:val="en-US" w:eastAsia="es-ES_tradnl"/>
        </w:rPr>
        <w:t xml:space="preserve">multiplex </w:t>
      </w:r>
      <w:r w:rsidR="009B1E13" w:rsidRPr="009B1E13">
        <w:rPr>
          <w:lang w:val="en-US" w:eastAsia="es-ES_tradnl"/>
        </w:rPr>
        <w:t>PCR</w:t>
      </w:r>
      <w:r w:rsidR="00A40869">
        <w:rPr>
          <w:lang w:val="en-US" w:eastAsia="es-ES_tradnl"/>
        </w:rPr>
        <w:t xml:space="preserve"> in prescapular lymph node and l</w:t>
      </w:r>
      <w:r w:rsidR="0076359E">
        <w:rPr>
          <w:lang w:val="en-US" w:eastAsia="es-ES_tradnl"/>
        </w:rPr>
        <w:t>ung</w:t>
      </w:r>
      <w:r w:rsidR="00A40869">
        <w:rPr>
          <w:lang w:val="en-US" w:eastAsia="es-ES_tradnl"/>
        </w:rPr>
        <w:t xml:space="preserve"> samples</w:t>
      </w:r>
      <w:r w:rsidRPr="009B1E13">
        <w:rPr>
          <w:lang w:val="en-US" w:eastAsia="es-ES_tradnl"/>
        </w:rPr>
        <w:t xml:space="preserve">. </w:t>
      </w:r>
      <w:r w:rsidR="008D74E7">
        <w:rPr>
          <w:lang w:val="en-US" w:eastAsia="es-ES_tradnl"/>
        </w:rPr>
        <w:t xml:space="preserve">Our findings </w:t>
      </w:r>
      <w:r w:rsidR="008D74E7" w:rsidRPr="00756D05">
        <w:rPr>
          <w:lang w:val="en-US" w:eastAsia="es-ES_tradnl"/>
        </w:rPr>
        <w:t xml:space="preserve">mirror those </w:t>
      </w:r>
      <w:r w:rsidR="008D74E7">
        <w:rPr>
          <w:lang w:val="en-US" w:eastAsia="es-ES_tradnl"/>
        </w:rPr>
        <w:t xml:space="preserve">reported by </w:t>
      </w:r>
      <w:r w:rsidR="0052442D" w:rsidRPr="000622A9">
        <w:rPr>
          <w:lang w:val="en-US" w:eastAsia="es-ES_tradnl"/>
        </w:rPr>
        <w:t xml:space="preserve">de Amorim et al. </w:t>
      </w:r>
      <w:r w:rsidR="0052442D">
        <w:rPr>
          <w:lang w:val="en-US" w:eastAsia="es-ES_tradnl"/>
        </w:rPr>
        <w:t>(</w:t>
      </w:r>
      <w:r w:rsidR="0052442D" w:rsidRPr="000622A9">
        <w:rPr>
          <w:lang w:val="en-US" w:eastAsia="es-ES_tradnl"/>
        </w:rPr>
        <w:t>2014)</w:t>
      </w:r>
      <w:r w:rsidR="0052442D">
        <w:rPr>
          <w:lang w:val="en-US" w:eastAsia="es-ES_tradnl"/>
        </w:rPr>
        <w:t>,</w:t>
      </w:r>
      <w:r w:rsidR="0052442D" w:rsidRPr="0052442D">
        <w:rPr>
          <w:lang w:val="en-US" w:eastAsia="es-ES_tradnl"/>
        </w:rPr>
        <w:t xml:space="preserve"> </w:t>
      </w:r>
      <w:r w:rsidR="0052442D">
        <w:rPr>
          <w:lang w:val="en-US" w:eastAsia="es-ES_tradnl"/>
        </w:rPr>
        <w:t xml:space="preserve">which </w:t>
      </w:r>
      <w:r w:rsidR="0052442D" w:rsidRPr="00482139">
        <w:rPr>
          <w:lang w:val="en-US" w:eastAsia="es-ES_tradnl"/>
        </w:rPr>
        <w:t xml:space="preserve">found </w:t>
      </w:r>
      <w:r w:rsidR="0052442D" w:rsidRPr="00482139">
        <w:rPr>
          <w:i/>
          <w:lang w:val="en-US" w:eastAsia="es-ES_tradnl"/>
        </w:rPr>
        <w:t>M. pinnipedii</w:t>
      </w:r>
      <w:r w:rsidR="0052442D" w:rsidRPr="00482139">
        <w:rPr>
          <w:lang w:val="en-US" w:eastAsia="es-ES_tradnl"/>
        </w:rPr>
        <w:t xml:space="preserve"> </w:t>
      </w:r>
      <w:r w:rsidR="0052442D" w:rsidRPr="000622A9">
        <w:rPr>
          <w:lang w:val="en-US" w:eastAsia="es-ES_tradnl"/>
        </w:rPr>
        <w:t xml:space="preserve">in the pulmonary granuloma and enlarged lymph nodes of a </w:t>
      </w:r>
      <w:r w:rsidR="00E47993">
        <w:rPr>
          <w:lang w:val="en-US" w:eastAsia="es-ES_tradnl"/>
        </w:rPr>
        <w:t xml:space="preserve">starved </w:t>
      </w:r>
      <w:r w:rsidR="0052442D" w:rsidRPr="000622A9">
        <w:rPr>
          <w:lang w:val="en-US" w:eastAsia="es-ES_tradnl"/>
        </w:rPr>
        <w:t xml:space="preserve">free-ranging South American sea lion stranded in </w:t>
      </w:r>
      <w:r w:rsidR="0052442D">
        <w:rPr>
          <w:lang w:val="en-US" w:eastAsia="es-ES_tradnl"/>
        </w:rPr>
        <w:t xml:space="preserve">southern </w:t>
      </w:r>
      <w:r w:rsidR="0052442D" w:rsidRPr="000622A9">
        <w:rPr>
          <w:lang w:val="en-US" w:eastAsia="es-ES_tradnl"/>
        </w:rPr>
        <w:t xml:space="preserve">Brazil </w:t>
      </w:r>
      <w:r w:rsidR="003C002A" w:rsidRPr="000622A9">
        <w:rPr>
          <w:lang w:val="en-US" w:eastAsia="es-ES_tradnl"/>
        </w:rPr>
        <w:t>(de Amorim et al.</w:t>
      </w:r>
      <w:r w:rsidR="0040105B">
        <w:rPr>
          <w:lang w:val="en-US" w:eastAsia="es-ES_tradnl"/>
        </w:rPr>
        <w:t>,</w:t>
      </w:r>
      <w:r w:rsidR="003C002A" w:rsidRPr="000622A9">
        <w:rPr>
          <w:lang w:val="en-US" w:eastAsia="es-ES_tradnl"/>
        </w:rPr>
        <w:t xml:space="preserve"> 2014)</w:t>
      </w:r>
      <w:r w:rsidR="003C002A">
        <w:rPr>
          <w:lang w:val="en-US" w:eastAsia="es-ES_tradnl"/>
        </w:rPr>
        <w:t xml:space="preserve">, </w:t>
      </w:r>
      <w:r w:rsidR="0052442D">
        <w:rPr>
          <w:lang w:val="en-US" w:eastAsia="es-ES_tradnl"/>
        </w:rPr>
        <w:t xml:space="preserve">presenting a superinfection by two different </w:t>
      </w:r>
      <w:r w:rsidR="0052442D" w:rsidRPr="000622A9">
        <w:rPr>
          <w:i/>
          <w:lang w:val="en-US" w:eastAsia="es-ES_tradnl"/>
        </w:rPr>
        <w:t>M</w:t>
      </w:r>
      <w:r w:rsidR="0052442D">
        <w:rPr>
          <w:i/>
          <w:lang w:val="en-US" w:eastAsia="es-ES_tradnl"/>
        </w:rPr>
        <w:t>.</w:t>
      </w:r>
      <w:r w:rsidR="0052442D">
        <w:rPr>
          <w:lang w:val="en-US" w:eastAsia="es-ES_tradnl"/>
        </w:rPr>
        <w:t xml:space="preserve"> </w:t>
      </w:r>
      <w:r w:rsidR="0052442D" w:rsidRPr="000622A9">
        <w:rPr>
          <w:i/>
          <w:lang w:val="en-US" w:eastAsia="es-ES_tradnl"/>
        </w:rPr>
        <w:t>pinnipedii</w:t>
      </w:r>
      <w:r w:rsidR="0052442D">
        <w:rPr>
          <w:lang w:val="en-US" w:eastAsia="es-ES_tradnl"/>
        </w:rPr>
        <w:t xml:space="preserve"> strains, possibly reflecting high population prevalence (Silva-Pereira et al., 2019).</w:t>
      </w:r>
      <w:r w:rsidR="008D74E7" w:rsidRPr="00756D05">
        <w:rPr>
          <w:lang w:val="en-US" w:eastAsia="es-ES_tradnl"/>
        </w:rPr>
        <w:t xml:space="preserve"> </w:t>
      </w:r>
      <w:r w:rsidR="00B37421">
        <w:rPr>
          <w:lang w:val="en-US" w:eastAsia="es-ES_tradnl"/>
        </w:rPr>
        <w:t>Tuberculosis by t</w:t>
      </w:r>
      <w:r>
        <w:rPr>
          <w:lang w:val="en-US" w:eastAsia="es-ES_tradnl"/>
        </w:rPr>
        <w:t xml:space="preserve">he same agent was also identified in another </w:t>
      </w:r>
      <w:r w:rsidRPr="000622A9">
        <w:rPr>
          <w:lang w:val="en-US" w:eastAsia="es-ES_tradnl"/>
        </w:rPr>
        <w:t>South American sea lion</w:t>
      </w:r>
      <w:r>
        <w:rPr>
          <w:lang w:val="en-US" w:eastAsia="es-ES_tradnl"/>
        </w:rPr>
        <w:t xml:space="preserve"> presenting poor body condition</w:t>
      </w:r>
      <w:r w:rsidR="002A5A43">
        <w:rPr>
          <w:lang w:val="en-US" w:eastAsia="es-ES_tradnl"/>
        </w:rPr>
        <w:t>,</w:t>
      </w:r>
      <w:r>
        <w:rPr>
          <w:lang w:val="en-US" w:eastAsia="es-ES_tradnl"/>
        </w:rPr>
        <w:t xml:space="preserve"> </w:t>
      </w:r>
      <w:r w:rsidR="002A5A43">
        <w:rPr>
          <w:lang w:val="en-US" w:eastAsia="es-ES_tradnl"/>
        </w:rPr>
        <w:t xml:space="preserve">pulmonary granulomas </w:t>
      </w:r>
      <w:r>
        <w:rPr>
          <w:lang w:val="en-US" w:eastAsia="es-ES_tradnl"/>
        </w:rPr>
        <w:t>and enlarged lymph nodes found in southern Brazil (</w:t>
      </w:r>
      <w:r w:rsidRPr="00FA4B60">
        <w:rPr>
          <w:lang w:val="en-US" w:eastAsia="es-ES_tradnl"/>
        </w:rPr>
        <w:t>Martins Melo</w:t>
      </w:r>
      <w:r>
        <w:rPr>
          <w:lang w:val="en-US" w:eastAsia="es-ES_tradnl"/>
        </w:rPr>
        <w:t xml:space="preserve"> et al., 2019).</w:t>
      </w:r>
      <w:r>
        <w:rPr>
          <w:color w:val="FF0000"/>
          <w:lang w:val="en-US" w:eastAsia="es-ES_tradnl"/>
        </w:rPr>
        <w:t xml:space="preserve"> </w:t>
      </w:r>
      <w:r w:rsidR="00DA585E" w:rsidRPr="00DA585E">
        <w:rPr>
          <w:lang w:val="en-US" w:eastAsia="es-ES_tradnl"/>
        </w:rPr>
        <w:t>Moreover, t</w:t>
      </w:r>
      <w:r w:rsidRPr="00DA585E">
        <w:rPr>
          <w:lang w:val="en-US" w:eastAsia="es-ES_tradnl"/>
        </w:rPr>
        <w:t>uberculosis</w:t>
      </w:r>
      <w:r w:rsidRPr="000622A9">
        <w:rPr>
          <w:lang w:val="en-US" w:eastAsia="es-ES_tradnl"/>
        </w:rPr>
        <w:t xml:space="preserve"> cases have also been diagnosed in South American sea lion</w:t>
      </w:r>
      <w:r>
        <w:rPr>
          <w:lang w:val="en-US" w:eastAsia="es-ES_tradnl"/>
        </w:rPr>
        <w:t>s</w:t>
      </w:r>
      <w:r w:rsidRPr="000622A9">
        <w:rPr>
          <w:lang w:val="en-US" w:eastAsia="es-ES_tradnl"/>
        </w:rPr>
        <w:t xml:space="preserve">, South American and subantarctic fur seals </w:t>
      </w:r>
      <w:r>
        <w:rPr>
          <w:lang w:val="en-US" w:eastAsia="es-ES_tradnl"/>
        </w:rPr>
        <w:t xml:space="preserve">and a </w:t>
      </w:r>
      <w:r w:rsidR="00C0048C">
        <w:rPr>
          <w:lang w:val="en-US" w:eastAsia="es-ES_tradnl"/>
        </w:rPr>
        <w:t xml:space="preserve">Southern elephant seal </w:t>
      </w:r>
      <w:r>
        <w:rPr>
          <w:lang w:val="en-US" w:eastAsia="es-ES_tradnl"/>
        </w:rPr>
        <w:t>(</w:t>
      </w:r>
      <w:r w:rsidRPr="00566C0E">
        <w:rPr>
          <w:i/>
          <w:lang w:val="en-US" w:eastAsia="es-ES_tradnl"/>
        </w:rPr>
        <w:t>Mirounga leonine</w:t>
      </w:r>
      <w:r>
        <w:rPr>
          <w:lang w:val="en-US" w:eastAsia="es-ES_tradnl"/>
        </w:rPr>
        <w:t xml:space="preserve">) </w:t>
      </w:r>
      <w:r w:rsidRPr="000622A9">
        <w:rPr>
          <w:lang w:val="en-US" w:eastAsia="es-ES_tradnl"/>
        </w:rPr>
        <w:t xml:space="preserve">sampled </w:t>
      </w:r>
      <w:r w:rsidR="003B707C" w:rsidRPr="000622A9">
        <w:rPr>
          <w:lang w:val="en-US" w:eastAsia="es-ES_tradnl"/>
        </w:rPr>
        <w:t>in Argentina</w:t>
      </w:r>
      <w:r w:rsidR="003B707C">
        <w:rPr>
          <w:lang w:val="en-US" w:eastAsia="es-ES_tradnl"/>
        </w:rPr>
        <w:t xml:space="preserve"> and Uruguay</w:t>
      </w:r>
      <w:r w:rsidR="003B707C" w:rsidRPr="000622A9">
        <w:rPr>
          <w:lang w:val="en-US" w:eastAsia="es-ES_tradnl"/>
        </w:rPr>
        <w:t xml:space="preserve"> </w:t>
      </w:r>
      <w:r w:rsidRPr="000622A9">
        <w:rPr>
          <w:lang w:val="en-US" w:eastAsia="es-ES_tradnl"/>
        </w:rPr>
        <w:t>(Romano et al.</w:t>
      </w:r>
      <w:r>
        <w:rPr>
          <w:lang w:val="en-US" w:eastAsia="es-ES_tradnl"/>
        </w:rPr>
        <w:t>,</w:t>
      </w:r>
      <w:r w:rsidRPr="000622A9">
        <w:rPr>
          <w:lang w:val="en-US" w:eastAsia="es-ES_tradnl"/>
        </w:rPr>
        <w:t xml:space="preserve"> 1995</w:t>
      </w:r>
      <w:r w:rsidR="00981915">
        <w:rPr>
          <w:lang w:val="en-US" w:eastAsia="es-ES_tradnl"/>
        </w:rPr>
        <w:t>;</w:t>
      </w:r>
      <w:r>
        <w:rPr>
          <w:lang w:val="en-US" w:eastAsia="es-ES_tradnl"/>
        </w:rPr>
        <w:t xml:space="preserve"> </w:t>
      </w:r>
      <w:r w:rsidRPr="006B1FE7">
        <w:rPr>
          <w:lang w:val="en-US" w:eastAsia="es-ES_tradnl"/>
        </w:rPr>
        <w:t>Bernardelli et al.</w:t>
      </w:r>
      <w:r w:rsidR="00981915">
        <w:rPr>
          <w:lang w:val="en-US" w:eastAsia="es-ES_tradnl"/>
        </w:rPr>
        <w:t>, 1996;</w:t>
      </w:r>
      <w:r>
        <w:rPr>
          <w:color w:val="FF0000"/>
          <w:lang w:val="en-US" w:eastAsia="es-ES_tradnl"/>
        </w:rPr>
        <w:t xml:space="preserve"> </w:t>
      </w:r>
      <w:r w:rsidRPr="00637A24">
        <w:rPr>
          <w:lang w:val="en-US" w:eastAsia="es-ES_tradnl"/>
        </w:rPr>
        <w:t>Bastida</w:t>
      </w:r>
      <w:r>
        <w:rPr>
          <w:lang w:val="en-US" w:eastAsia="es-ES_tradnl"/>
        </w:rPr>
        <w:t xml:space="preserve"> et al</w:t>
      </w:r>
      <w:r w:rsidR="00981915">
        <w:rPr>
          <w:lang w:val="en-US" w:eastAsia="es-ES_tradnl"/>
        </w:rPr>
        <w:t>., 1999;</w:t>
      </w:r>
      <w:r>
        <w:rPr>
          <w:lang w:val="en-US" w:eastAsia="es-ES_tradnl"/>
        </w:rPr>
        <w:t xml:space="preserve"> </w:t>
      </w:r>
      <w:r w:rsidRPr="00EA2B9E">
        <w:rPr>
          <w:lang w:val="en-US" w:eastAsia="es-ES_tradnl"/>
        </w:rPr>
        <w:t>Arbiza et al.</w:t>
      </w:r>
      <w:r w:rsidR="00981915">
        <w:rPr>
          <w:lang w:val="en-US" w:eastAsia="es-ES_tradnl"/>
        </w:rPr>
        <w:t>,</w:t>
      </w:r>
      <w:r w:rsidRPr="00EA2B9E">
        <w:rPr>
          <w:lang w:val="en-US" w:eastAsia="es-ES_tradnl"/>
        </w:rPr>
        <w:t xml:space="preserve"> 2012). Of note, multifocal granulomas with central necrosis </w:t>
      </w:r>
      <w:r>
        <w:rPr>
          <w:lang w:val="en-US" w:eastAsia="es-ES_tradnl"/>
        </w:rPr>
        <w:t>are one of the main microscopical features of pinniped tuberculosis cases, whereas mineralization and giant cell formation are not consistently observed (</w:t>
      </w:r>
      <w:r w:rsidRPr="009A7E19">
        <w:rPr>
          <w:lang w:val="en-US" w:eastAsia="es-ES_tradnl"/>
        </w:rPr>
        <w:t xml:space="preserve">Forshaw </w:t>
      </w:r>
      <w:r w:rsidR="00981915">
        <w:rPr>
          <w:lang w:val="en-US" w:eastAsia="es-ES_tradnl"/>
        </w:rPr>
        <w:t>&amp;</w:t>
      </w:r>
      <w:r w:rsidRPr="009A7E19">
        <w:rPr>
          <w:lang w:val="en-US" w:eastAsia="es-ES_tradnl"/>
        </w:rPr>
        <w:t xml:space="preserve"> Phelps, 1991</w:t>
      </w:r>
      <w:r w:rsidR="001A716F">
        <w:rPr>
          <w:lang w:val="en-US" w:eastAsia="es-ES_tradnl"/>
        </w:rPr>
        <w:t xml:space="preserve">). </w:t>
      </w:r>
      <w:r>
        <w:rPr>
          <w:lang w:val="en-US" w:eastAsia="es-ES_tradnl"/>
        </w:rPr>
        <w:t xml:space="preserve">MTBC complex species, including </w:t>
      </w:r>
      <w:r w:rsidRPr="00504154">
        <w:rPr>
          <w:i/>
          <w:lang w:val="en-US" w:eastAsia="es-ES_tradnl"/>
        </w:rPr>
        <w:t>M. pinnipedii</w:t>
      </w:r>
      <w:r>
        <w:rPr>
          <w:i/>
          <w:lang w:val="en-US" w:eastAsia="es-ES_tradnl"/>
        </w:rPr>
        <w:t xml:space="preserve">, </w:t>
      </w:r>
      <w:r>
        <w:rPr>
          <w:lang w:val="en-US" w:eastAsia="es-ES_tradnl"/>
        </w:rPr>
        <w:t>have zoonotic potential (</w:t>
      </w:r>
      <w:r w:rsidRPr="001504F5">
        <w:rPr>
          <w:lang w:val="en-US" w:eastAsia="es-ES_tradnl"/>
        </w:rPr>
        <w:t>Zmak et al.</w:t>
      </w:r>
      <w:r w:rsidR="00981915" w:rsidRPr="001504F5">
        <w:rPr>
          <w:lang w:val="en-US" w:eastAsia="es-ES_tradnl"/>
        </w:rPr>
        <w:t>,</w:t>
      </w:r>
      <w:r w:rsidRPr="001504F5">
        <w:rPr>
          <w:lang w:val="en-US" w:eastAsia="es-ES_tradnl"/>
        </w:rPr>
        <w:t xml:space="preserve"> 2019);</w:t>
      </w:r>
      <w:r>
        <w:rPr>
          <w:lang w:val="en-US" w:eastAsia="es-ES_tradnl"/>
        </w:rPr>
        <w:t xml:space="preserve"> thus, appropriate biosecurity measures should be adopted by personnel dealing with rescue, rehabilita</w:t>
      </w:r>
      <w:r w:rsidR="003B707C">
        <w:rPr>
          <w:lang w:val="en-US" w:eastAsia="es-ES_tradnl"/>
        </w:rPr>
        <w:t>tion and necropsy of pinnipeds.</w:t>
      </w:r>
    </w:p>
    <w:p w:rsidR="00EB3DA0" w:rsidRDefault="006A18F7" w:rsidP="00EB3DA0">
      <w:pPr>
        <w:spacing w:after="160" w:line="360" w:lineRule="auto"/>
        <w:jc w:val="both"/>
        <w:rPr>
          <w:lang w:val="en-US" w:eastAsia="es-ES_tradnl"/>
        </w:rPr>
      </w:pPr>
      <w:r w:rsidRPr="00D737A6">
        <w:rPr>
          <w:lang w:val="en-US" w:eastAsia="es-ES_tradnl"/>
        </w:rPr>
        <w:t xml:space="preserve">Aside from the </w:t>
      </w:r>
      <w:r w:rsidR="006C4162" w:rsidRPr="00D737A6">
        <w:rPr>
          <w:lang w:val="en-US" w:eastAsia="es-ES_tradnl"/>
        </w:rPr>
        <w:t>alphaherpesvirus</w:t>
      </w:r>
      <w:r w:rsidR="002C3119">
        <w:rPr>
          <w:lang w:val="en-US" w:eastAsia="es-ES_tradnl"/>
        </w:rPr>
        <w:t xml:space="preserve"> and </w:t>
      </w:r>
      <w:r w:rsidR="002C3119" w:rsidRPr="0041581F">
        <w:rPr>
          <w:i/>
          <w:lang w:val="en-US" w:eastAsia="es-ES_tradnl"/>
        </w:rPr>
        <w:t>M</w:t>
      </w:r>
      <w:r w:rsidR="00EE494E" w:rsidRPr="0041581F">
        <w:rPr>
          <w:i/>
          <w:lang w:val="en-US" w:eastAsia="es-ES_tradnl"/>
        </w:rPr>
        <w:t>.</w:t>
      </w:r>
      <w:r w:rsidR="00A970D3" w:rsidRPr="0041581F">
        <w:rPr>
          <w:i/>
          <w:lang w:val="en-US" w:eastAsia="es-ES_tradnl"/>
        </w:rPr>
        <w:t xml:space="preserve"> pinnipedii</w:t>
      </w:r>
      <w:r w:rsidR="006C4162" w:rsidRPr="0041581F">
        <w:rPr>
          <w:lang w:val="en-US" w:eastAsia="es-ES_tradnl"/>
        </w:rPr>
        <w:t>,</w:t>
      </w:r>
      <w:r w:rsidR="006C4162" w:rsidRPr="00D737A6">
        <w:rPr>
          <w:lang w:val="en-US" w:eastAsia="es-ES_tradnl"/>
        </w:rPr>
        <w:t xml:space="preserve"> s</w:t>
      </w:r>
      <w:r w:rsidR="00E424BB" w:rsidRPr="00D737A6">
        <w:rPr>
          <w:lang w:val="en-US" w:eastAsia="es-ES_tradnl"/>
        </w:rPr>
        <w:t xml:space="preserve">everal bacteria </w:t>
      </w:r>
      <w:r w:rsidR="00646997" w:rsidRPr="00D737A6">
        <w:rPr>
          <w:lang w:val="en-US" w:eastAsia="es-ES_tradnl"/>
        </w:rPr>
        <w:t xml:space="preserve">from the cervical abscess </w:t>
      </w:r>
      <w:r w:rsidR="00E424BB" w:rsidRPr="00D737A6">
        <w:rPr>
          <w:lang w:val="en-US" w:eastAsia="es-ES_tradnl"/>
        </w:rPr>
        <w:t>were i</w:t>
      </w:r>
      <w:r w:rsidR="006C4162" w:rsidRPr="00D737A6">
        <w:rPr>
          <w:lang w:val="en-US" w:eastAsia="es-ES_tradnl"/>
        </w:rPr>
        <w:t>dentified</w:t>
      </w:r>
      <w:r w:rsidR="00E424BB" w:rsidRPr="00D737A6">
        <w:rPr>
          <w:lang w:val="en-US" w:eastAsia="es-ES_tradnl"/>
        </w:rPr>
        <w:t xml:space="preserve"> </w:t>
      </w:r>
      <w:r w:rsidR="00FD3F5B" w:rsidRPr="00D737A6">
        <w:rPr>
          <w:lang w:val="en-US" w:eastAsia="es-ES_tradnl"/>
        </w:rPr>
        <w:t>antemortem and postmortem</w:t>
      </w:r>
      <w:r w:rsidR="00BA4898">
        <w:rPr>
          <w:lang w:val="en-US" w:eastAsia="es-ES_tradnl"/>
        </w:rPr>
        <w:t xml:space="preserve">: </w:t>
      </w:r>
      <w:r w:rsidR="0093780B" w:rsidRPr="00D737A6">
        <w:rPr>
          <w:i/>
          <w:iCs/>
          <w:lang w:val="en-US" w:eastAsia="es-ES_tradnl"/>
        </w:rPr>
        <w:t>Shewanella putrefaciens</w:t>
      </w:r>
      <w:r w:rsidR="0093780B" w:rsidRPr="00D737A6">
        <w:rPr>
          <w:iCs/>
          <w:lang w:val="en-US" w:eastAsia="es-ES_tradnl"/>
        </w:rPr>
        <w:t xml:space="preserve">, </w:t>
      </w:r>
      <w:r w:rsidR="00CB4B59">
        <w:rPr>
          <w:i/>
          <w:iCs/>
          <w:lang w:val="en-US" w:eastAsia="es-ES_tradnl"/>
        </w:rPr>
        <w:t>P.</w:t>
      </w:r>
      <w:r w:rsidR="0093780B" w:rsidRPr="00D737A6">
        <w:rPr>
          <w:i/>
          <w:iCs/>
          <w:lang w:val="en-US" w:eastAsia="es-ES_tradnl"/>
        </w:rPr>
        <w:t xml:space="preserve"> mirabilis</w:t>
      </w:r>
      <w:r w:rsidR="0093780B" w:rsidRPr="00D737A6">
        <w:rPr>
          <w:iCs/>
          <w:lang w:val="en-US" w:eastAsia="es-ES_tradnl"/>
        </w:rPr>
        <w:t>,</w:t>
      </w:r>
      <w:r w:rsidR="0093780B" w:rsidRPr="00D737A6">
        <w:rPr>
          <w:i/>
          <w:iCs/>
          <w:lang w:val="en-US" w:eastAsia="es-ES_tradnl"/>
        </w:rPr>
        <w:t xml:space="preserve"> Proteus</w:t>
      </w:r>
      <w:r w:rsidR="0093780B" w:rsidRPr="00D737A6">
        <w:rPr>
          <w:lang w:val="en-US" w:eastAsia="es-ES_tradnl"/>
        </w:rPr>
        <w:t xml:space="preserve"> sp.,</w:t>
      </w:r>
      <w:r w:rsidR="00854411" w:rsidRPr="00D737A6">
        <w:rPr>
          <w:lang w:val="en-US" w:eastAsia="es-ES_tradnl"/>
        </w:rPr>
        <w:t xml:space="preserve"> and</w:t>
      </w:r>
      <w:r w:rsidR="0093780B" w:rsidRPr="00D737A6">
        <w:rPr>
          <w:lang w:val="en-US" w:eastAsia="es-ES_tradnl"/>
        </w:rPr>
        <w:t xml:space="preserve"> </w:t>
      </w:r>
      <w:r w:rsidR="0093780B" w:rsidRPr="00D737A6">
        <w:rPr>
          <w:i/>
          <w:iCs/>
          <w:lang w:val="en-US" w:eastAsia="es-ES_tradnl"/>
        </w:rPr>
        <w:t>E. coli</w:t>
      </w:r>
      <w:r w:rsidR="00854411" w:rsidRPr="00D737A6">
        <w:rPr>
          <w:iCs/>
          <w:lang w:val="en-US" w:eastAsia="es-ES_tradnl"/>
        </w:rPr>
        <w:t xml:space="preserve">. These </w:t>
      </w:r>
      <w:r w:rsidR="006C4162" w:rsidRPr="00D737A6">
        <w:rPr>
          <w:iCs/>
          <w:lang w:val="en-US" w:eastAsia="es-ES_tradnl"/>
        </w:rPr>
        <w:t>Gram</w:t>
      </w:r>
      <w:r w:rsidR="009757FB" w:rsidRPr="00D737A6">
        <w:rPr>
          <w:iCs/>
          <w:lang w:val="en-US" w:eastAsia="es-ES_tradnl"/>
        </w:rPr>
        <w:t>-</w:t>
      </w:r>
      <w:r w:rsidR="006C4162" w:rsidRPr="00D737A6">
        <w:rPr>
          <w:iCs/>
          <w:lang w:val="en-US" w:eastAsia="es-ES_tradnl"/>
        </w:rPr>
        <w:t xml:space="preserve">negative </w:t>
      </w:r>
      <w:r w:rsidR="00854411" w:rsidRPr="00D737A6">
        <w:rPr>
          <w:iCs/>
          <w:lang w:val="en-US" w:eastAsia="es-ES_tradnl"/>
        </w:rPr>
        <w:t xml:space="preserve">bacteria were likely </w:t>
      </w:r>
      <w:r w:rsidR="002C3119">
        <w:rPr>
          <w:iCs/>
          <w:lang w:val="en-US" w:eastAsia="es-ES_tradnl"/>
        </w:rPr>
        <w:t>associated with</w:t>
      </w:r>
      <w:r w:rsidR="00854411" w:rsidRPr="00D737A6">
        <w:rPr>
          <w:iCs/>
          <w:lang w:val="en-US" w:eastAsia="es-ES_tradnl"/>
        </w:rPr>
        <w:t xml:space="preserve"> the </w:t>
      </w:r>
      <w:r w:rsidR="009757FB" w:rsidRPr="00D737A6">
        <w:rPr>
          <w:iCs/>
          <w:lang w:val="en-US" w:eastAsia="es-ES_tradnl"/>
        </w:rPr>
        <w:t xml:space="preserve">observed </w:t>
      </w:r>
      <w:r w:rsidR="00CF62DE" w:rsidRPr="00D737A6">
        <w:rPr>
          <w:iCs/>
          <w:lang w:val="en-US" w:eastAsia="es-ES_tradnl"/>
        </w:rPr>
        <w:t xml:space="preserve">right </w:t>
      </w:r>
      <w:r w:rsidR="00854411" w:rsidRPr="00D737A6">
        <w:rPr>
          <w:iCs/>
          <w:lang w:val="en-US" w:eastAsia="es-ES_tradnl"/>
        </w:rPr>
        <w:t>prescapular lymphadenitis</w:t>
      </w:r>
      <w:r w:rsidR="00C85C06">
        <w:rPr>
          <w:iCs/>
          <w:lang w:val="en-US" w:eastAsia="es-ES_tradnl"/>
        </w:rPr>
        <w:t xml:space="preserve"> that lead</w:t>
      </w:r>
      <w:r w:rsidR="003A5660">
        <w:rPr>
          <w:iCs/>
          <w:lang w:val="en-US" w:eastAsia="es-ES_tradnl"/>
        </w:rPr>
        <w:t>s</w:t>
      </w:r>
      <w:r w:rsidR="00C85C06">
        <w:rPr>
          <w:iCs/>
          <w:lang w:val="en-US" w:eastAsia="es-ES_tradnl"/>
        </w:rPr>
        <w:t xml:space="preserve"> to the</w:t>
      </w:r>
      <w:r w:rsidR="00CF62DE" w:rsidRPr="00D737A6">
        <w:rPr>
          <w:iCs/>
          <w:lang w:val="en-US" w:eastAsia="es-ES_tradnl"/>
        </w:rPr>
        <w:t xml:space="preserve"> </w:t>
      </w:r>
      <w:r w:rsidR="001965FB">
        <w:rPr>
          <w:iCs/>
          <w:lang w:val="en-US" w:eastAsia="es-ES_tradnl"/>
        </w:rPr>
        <w:t xml:space="preserve">fistulated </w:t>
      </w:r>
      <w:r w:rsidR="00CF62DE" w:rsidRPr="00D737A6">
        <w:rPr>
          <w:iCs/>
          <w:lang w:val="en-US" w:eastAsia="es-ES_tradnl"/>
        </w:rPr>
        <w:t>abscess.</w:t>
      </w:r>
      <w:r w:rsidR="00FD3F5B" w:rsidRPr="00D737A6">
        <w:rPr>
          <w:iCs/>
          <w:lang w:val="en-US" w:eastAsia="es-ES_tradnl"/>
        </w:rPr>
        <w:t xml:space="preserve"> Due to </w:t>
      </w:r>
      <w:r w:rsidR="009757FB" w:rsidRPr="00D737A6">
        <w:rPr>
          <w:iCs/>
          <w:lang w:val="en-US" w:eastAsia="es-ES_tradnl"/>
        </w:rPr>
        <w:t xml:space="preserve">its </w:t>
      </w:r>
      <w:r w:rsidR="00FD3F5B" w:rsidRPr="00D737A6">
        <w:rPr>
          <w:iCs/>
          <w:lang w:val="en-US" w:eastAsia="es-ES_tradnl"/>
        </w:rPr>
        <w:t xml:space="preserve">anatomical location, </w:t>
      </w:r>
      <w:r w:rsidR="00FD3F5B" w:rsidRPr="00D737A6">
        <w:rPr>
          <w:iCs/>
          <w:lang w:val="en-US" w:eastAsia="es-ES_tradnl"/>
        </w:rPr>
        <w:lastRenderedPageBreak/>
        <w:t xml:space="preserve">the abscess </w:t>
      </w:r>
      <w:r w:rsidR="009757FB" w:rsidRPr="00D737A6">
        <w:rPr>
          <w:iCs/>
          <w:lang w:val="en-US" w:eastAsia="es-ES_tradnl"/>
        </w:rPr>
        <w:t xml:space="preserve">could have </w:t>
      </w:r>
      <w:r w:rsidR="00C85C06">
        <w:rPr>
          <w:iCs/>
          <w:lang w:val="en-US" w:eastAsia="es-ES_tradnl"/>
        </w:rPr>
        <w:t>resulted from</w:t>
      </w:r>
      <w:r w:rsidR="0072027B">
        <w:rPr>
          <w:iCs/>
          <w:lang w:val="en-US" w:eastAsia="es-ES_tradnl"/>
        </w:rPr>
        <w:t xml:space="preserve"> a bite during intra- or inters</w:t>
      </w:r>
      <w:r w:rsidR="00FD3F5B" w:rsidRPr="00D737A6">
        <w:rPr>
          <w:iCs/>
          <w:lang w:val="en-US" w:eastAsia="es-ES_tradnl"/>
        </w:rPr>
        <w:t>pecific interactions</w:t>
      </w:r>
      <w:r w:rsidR="000F7D5D">
        <w:rPr>
          <w:iCs/>
          <w:lang w:val="en-US" w:eastAsia="es-ES_tradnl"/>
        </w:rPr>
        <w:t xml:space="preserve"> (e.g., dogs)</w:t>
      </w:r>
      <w:r w:rsidR="00FD3F5B" w:rsidRPr="00D737A6">
        <w:rPr>
          <w:iCs/>
          <w:lang w:val="en-US" w:eastAsia="es-ES_tradnl"/>
        </w:rPr>
        <w:t>.</w:t>
      </w:r>
      <w:r w:rsidR="00CF62DE" w:rsidRPr="00D737A6">
        <w:rPr>
          <w:iCs/>
          <w:lang w:val="en-US" w:eastAsia="es-ES_tradnl"/>
        </w:rPr>
        <w:t xml:space="preserve"> </w:t>
      </w:r>
      <w:r w:rsidR="00CF62DE" w:rsidRPr="00D737A6">
        <w:rPr>
          <w:i/>
          <w:iCs/>
          <w:lang w:val="en-US" w:eastAsia="es-ES_tradnl"/>
        </w:rPr>
        <w:t xml:space="preserve">S. putrefaciens </w:t>
      </w:r>
      <w:r w:rsidR="00A003DE" w:rsidRPr="00D737A6">
        <w:rPr>
          <w:iCs/>
          <w:lang w:val="en-US" w:eastAsia="es-ES_tradnl"/>
        </w:rPr>
        <w:t>is found in aquatic environments</w:t>
      </w:r>
      <w:r w:rsidR="007A7674" w:rsidRPr="00D737A6">
        <w:rPr>
          <w:iCs/>
          <w:lang w:val="en-US" w:eastAsia="es-ES_tradnl"/>
        </w:rPr>
        <w:t xml:space="preserve"> </w:t>
      </w:r>
      <w:r w:rsidR="007A7674" w:rsidRPr="00D737A6">
        <w:rPr>
          <w:lang w:val="en-US"/>
        </w:rPr>
        <w:t>(Janda</w:t>
      </w:r>
      <w:r w:rsidR="00981915">
        <w:rPr>
          <w:lang w:val="en-US"/>
        </w:rPr>
        <w:t>,</w:t>
      </w:r>
      <w:r w:rsidR="007A7674" w:rsidRPr="00D737A6">
        <w:rPr>
          <w:lang w:val="en-US"/>
        </w:rPr>
        <w:t xml:space="preserve"> 2014)</w:t>
      </w:r>
      <w:r w:rsidR="00A003DE" w:rsidRPr="00D737A6">
        <w:rPr>
          <w:iCs/>
          <w:lang w:val="en-US" w:eastAsia="es-ES_tradnl"/>
        </w:rPr>
        <w:t xml:space="preserve"> </w:t>
      </w:r>
      <w:r w:rsidR="00EF1CE9">
        <w:rPr>
          <w:lang w:val="en-US"/>
        </w:rPr>
        <w:t xml:space="preserve">and </w:t>
      </w:r>
      <w:r w:rsidR="00EF1CE9" w:rsidRPr="00D737A6">
        <w:rPr>
          <w:lang w:val="en-US"/>
        </w:rPr>
        <w:t xml:space="preserve">was previously </w:t>
      </w:r>
      <w:r w:rsidR="00EF1CE9">
        <w:rPr>
          <w:lang w:val="en-US"/>
        </w:rPr>
        <w:t>reported</w:t>
      </w:r>
      <w:r w:rsidR="00EF1CE9" w:rsidRPr="00D737A6">
        <w:rPr>
          <w:lang w:val="en-US"/>
        </w:rPr>
        <w:t xml:space="preserve"> as part of the genital microbiota of another pinniped species, the California sea lion (</w:t>
      </w:r>
      <w:r w:rsidR="00EF1CE9" w:rsidRPr="00D737A6">
        <w:rPr>
          <w:i/>
          <w:lang w:val="en-US"/>
        </w:rPr>
        <w:t>Zalophus californianus</w:t>
      </w:r>
      <w:r w:rsidR="00EF1CE9" w:rsidRPr="00D737A6">
        <w:rPr>
          <w:lang w:val="en-US"/>
        </w:rPr>
        <w:t>) (Johnson et al., 2006).</w:t>
      </w:r>
      <w:r w:rsidR="00EF1CE9">
        <w:rPr>
          <w:lang w:val="en-US"/>
        </w:rPr>
        <w:t xml:space="preserve"> </w:t>
      </w:r>
      <w:r w:rsidR="00EF1CE9">
        <w:rPr>
          <w:iCs/>
          <w:lang w:val="en-US" w:eastAsia="es-ES_tradnl"/>
        </w:rPr>
        <w:t>Additionally, this bacterium</w:t>
      </w:r>
      <w:r w:rsidR="00EF1CE9" w:rsidRPr="00D737A6">
        <w:rPr>
          <w:iCs/>
          <w:lang w:val="en-US" w:eastAsia="es-ES_tradnl"/>
        </w:rPr>
        <w:t xml:space="preserve"> </w:t>
      </w:r>
      <w:r w:rsidR="00CF62DE" w:rsidRPr="00D737A6">
        <w:rPr>
          <w:iCs/>
          <w:lang w:val="en-US" w:eastAsia="es-ES_tradnl"/>
        </w:rPr>
        <w:t xml:space="preserve">has been identified </w:t>
      </w:r>
      <w:r w:rsidR="0071482E" w:rsidRPr="00D737A6">
        <w:rPr>
          <w:iCs/>
          <w:lang w:val="en-US" w:eastAsia="es-ES_tradnl"/>
        </w:rPr>
        <w:t xml:space="preserve">in </w:t>
      </w:r>
      <w:r w:rsidR="00F02A90">
        <w:rPr>
          <w:iCs/>
          <w:lang w:val="en-US" w:eastAsia="es-ES_tradnl"/>
        </w:rPr>
        <w:t xml:space="preserve">humans with </w:t>
      </w:r>
      <w:r w:rsidR="00EB3DA0">
        <w:rPr>
          <w:iCs/>
          <w:lang w:val="en-US" w:eastAsia="es-ES_tradnl"/>
        </w:rPr>
        <w:t xml:space="preserve">ulcers and </w:t>
      </w:r>
      <w:r w:rsidR="00CF62DE" w:rsidRPr="00D737A6">
        <w:rPr>
          <w:iCs/>
          <w:lang w:val="en-US" w:eastAsia="es-ES_tradnl"/>
        </w:rPr>
        <w:t>traumatic injuries</w:t>
      </w:r>
      <w:r w:rsidR="00EA26B1" w:rsidRPr="00D737A6">
        <w:rPr>
          <w:iCs/>
          <w:lang w:val="en-US" w:eastAsia="es-ES_tradnl"/>
        </w:rPr>
        <w:t xml:space="preserve"> (</w:t>
      </w:r>
      <w:r w:rsidR="00EB3DA0">
        <w:rPr>
          <w:iCs/>
          <w:lang w:val="en-US" w:eastAsia="es-ES_tradnl"/>
        </w:rPr>
        <w:t>Holt</w:t>
      </w:r>
      <w:r w:rsidR="00EB3DA0" w:rsidRPr="00D737A6">
        <w:rPr>
          <w:iCs/>
          <w:lang w:val="en-US" w:eastAsia="es-ES_tradnl"/>
        </w:rPr>
        <w:t xml:space="preserve"> </w:t>
      </w:r>
      <w:r w:rsidR="00B81E9C" w:rsidRPr="00D737A6">
        <w:rPr>
          <w:iCs/>
          <w:lang w:val="en-US" w:eastAsia="es-ES_tradnl"/>
        </w:rPr>
        <w:t>et al.,</w:t>
      </w:r>
      <w:r w:rsidR="00EA26B1" w:rsidRPr="00D737A6">
        <w:rPr>
          <w:iCs/>
          <w:lang w:val="en-US" w:eastAsia="es-ES_tradnl"/>
        </w:rPr>
        <w:t xml:space="preserve"> </w:t>
      </w:r>
      <w:r w:rsidR="00EB3DA0">
        <w:rPr>
          <w:iCs/>
          <w:lang w:val="en-US" w:eastAsia="es-ES_tradnl"/>
        </w:rPr>
        <w:t>2005</w:t>
      </w:r>
      <w:r w:rsidR="00EA26B1" w:rsidRPr="00D737A6">
        <w:rPr>
          <w:iCs/>
          <w:lang w:val="en-US" w:eastAsia="es-ES_tradnl"/>
        </w:rPr>
        <w:t>)</w:t>
      </w:r>
      <w:r w:rsidR="00CF62DE" w:rsidRPr="00D737A6">
        <w:rPr>
          <w:iCs/>
          <w:lang w:val="en-US" w:eastAsia="es-ES_tradnl"/>
        </w:rPr>
        <w:t xml:space="preserve">, as reported in a </w:t>
      </w:r>
      <w:r w:rsidR="007D09A5" w:rsidRPr="00D737A6">
        <w:rPr>
          <w:iCs/>
          <w:lang w:val="en-US" w:eastAsia="es-ES_tradnl"/>
        </w:rPr>
        <w:t xml:space="preserve">fisherman with </w:t>
      </w:r>
      <w:r w:rsidR="007C0650">
        <w:rPr>
          <w:iCs/>
          <w:lang w:val="en-US" w:eastAsia="es-ES_tradnl"/>
        </w:rPr>
        <w:t>a leg</w:t>
      </w:r>
      <w:r w:rsidR="007C0650" w:rsidRPr="00D737A6">
        <w:rPr>
          <w:iCs/>
          <w:lang w:val="en-US" w:eastAsia="es-ES_tradnl"/>
        </w:rPr>
        <w:t xml:space="preserve"> </w:t>
      </w:r>
      <w:r w:rsidR="007D09A5" w:rsidRPr="00D737A6">
        <w:rPr>
          <w:iCs/>
          <w:lang w:val="en-US" w:eastAsia="es-ES_tradnl"/>
        </w:rPr>
        <w:t xml:space="preserve">ulcerative skin lesion </w:t>
      </w:r>
      <w:r w:rsidR="007C0650">
        <w:rPr>
          <w:iCs/>
          <w:lang w:val="en-US" w:eastAsia="es-ES_tradnl"/>
        </w:rPr>
        <w:t>following</w:t>
      </w:r>
      <w:r w:rsidR="00DF190B" w:rsidRPr="00D737A6">
        <w:rPr>
          <w:iCs/>
          <w:lang w:val="en-US" w:eastAsia="es-ES_tradnl"/>
        </w:rPr>
        <w:t xml:space="preserve"> contact with riverine environment in northeastern Brazil </w:t>
      </w:r>
      <w:r w:rsidR="007D09A5" w:rsidRPr="00D737A6">
        <w:rPr>
          <w:iCs/>
          <w:lang w:val="en-US" w:eastAsia="es-ES_tradnl"/>
        </w:rPr>
        <w:t>(</w:t>
      </w:r>
      <w:r w:rsidR="005273C4" w:rsidRPr="00D737A6">
        <w:rPr>
          <w:iCs/>
          <w:lang w:val="en-US" w:eastAsia="es-ES_tradnl"/>
        </w:rPr>
        <w:t xml:space="preserve">Da </w:t>
      </w:r>
      <w:r w:rsidR="00DF190B" w:rsidRPr="00D737A6">
        <w:rPr>
          <w:iCs/>
          <w:lang w:val="en-US" w:eastAsia="es-ES_tradnl"/>
        </w:rPr>
        <w:t xml:space="preserve">Silva </w:t>
      </w:r>
      <w:r w:rsidR="00B81E9C" w:rsidRPr="00D737A6">
        <w:rPr>
          <w:iCs/>
          <w:lang w:val="en-US" w:eastAsia="es-ES_tradnl"/>
        </w:rPr>
        <w:t>et al.,</w:t>
      </w:r>
      <w:r w:rsidR="00DF190B" w:rsidRPr="00D737A6">
        <w:rPr>
          <w:iCs/>
          <w:lang w:val="en-US" w:eastAsia="es-ES_tradnl"/>
        </w:rPr>
        <w:t xml:space="preserve"> 2011</w:t>
      </w:r>
      <w:r w:rsidR="007D09A5" w:rsidRPr="00D737A6">
        <w:rPr>
          <w:iCs/>
          <w:lang w:val="en-US" w:eastAsia="es-ES_tradnl"/>
        </w:rPr>
        <w:t>).</w:t>
      </w:r>
      <w:r w:rsidR="00890BC1" w:rsidRPr="00D737A6">
        <w:rPr>
          <w:iCs/>
          <w:lang w:val="en-US" w:eastAsia="es-ES_tradnl"/>
        </w:rPr>
        <w:t xml:space="preserve"> </w:t>
      </w:r>
      <w:r w:rsidR="00B502DC" w:rsidRPr="00D737A6">
        <w:rPr>
          <w:lang w:val="en-US" w:eastAsia="es-ES_tradnl"/>
        </w:rPr>
        <w:t xml:space="preserve">Bacteria of the genus </w:t>
      </w:r>
      <w:r w:rsidR="00B502DC" w:rsidRPr="00D737A6">
        <w:rPr>
          <w:i/>
          <w:iCs/>
          <w:lang w:val="en-US" w:eastAsia="es-ES_tradnl"/>
        </w:rPr>
        <w:t>Proteus</w:t>
      </w:r>
      <w:r w:rsidR="00B502DC" w:rsidRPr="00D737A6">
        <w:rPr>
          <w:lang w:val="en-US" w:eastAsia="es-ES_tradnl"/>
        </w:rPr>
        <w:t xml:space="preserve"> were previously described in</w:t>
      </w:r>
      <w:r w:rsidR="000F2439" w:rsidRPr="00D737A6">
        <w:rPr>
          <w:lang w:val="en-US" w:eastAsia="es-ES_tradnl"/>
        </w:rPr>
        <w:t xml:space="preserve"> wound</w:t>
      </w:r>
      <w:r w:rsidR="002B7583" w:rsidRPr="00D737A6">
        <w:rPr>
          <w:lang w:val="en-US" w:eastAsia="es-ES_tradnl"/>
        </w:rPr>
        <w:t>s</w:t>
      </w:r>
      <w:r w:rsidR="000F2439" w:rsidRPr="00D737A6">
        <w:rPr>
          <w:lang w:val="en-US" w:eastAsia="es-ES_tradnl"/>
        </w:rPr>
        <w:t xml:space="preserve"> in pinnipeds</w:t>
      </w:r>
      <w:r w:rsidR="00B502DC" w:rsidRPr="00D737A6">
        <w:rPr>
          <w:lang w:val="en-US" w:eastAsia="es-ES_tradnl"/>
        </w:rPr>
        <w:t xml:space="preserve">, as </w:t>
      </w:r>
      <w:r w:rsidR="00027B27" w:rsidRPr="00D737A6">
        <w:rPr>
          <w:lang w:val="en-US" w:eastAsia="es-ES_tradnl"/>
        </w:rPr>
        <w:t>reported by Reisfeld et al. (2019</w:t>
      </w:r>
      <w:r w:rsidR="00027B27" w:rsidRPr="00BA034E">
        <w:rPr>
          <w:lang w:val="en-US" w:eastAsia="es-ES_tradnl"/>
        </w:rPr>
        <w:t>b)</w:t>
      </w:r>
      <w:r w:rsidR="00027B27" w:rsidRPr="00D737A6">
        <w:rPr>
          <w:lang w:val="en-US" w:eastAsia="es-ES_tradnl"/>
        </w:rPr>
        <w:t xml:space="preserve"> </w:t>
      </w:r>
      <w:r w:rsidR="00B502DC" w:rsidRPr="00D737A6">
        <w:rPr>
          <w:lang w:val="en-US" w:eastAsia="es-ES_tradnl"/>
        </w:rPr>
        <w:t xml:space="preserve">in </w:t>
      </w:r>
      <w:r w:rsidR="00B502DC" w:rsidRPr="00D737A6">
        <w:rPr>
          <w:i/>
          <w:iCs/>
          <w:lang w:val="en-US" w:eastAsia="es-ES_tradnl"/>
        </w:rPr>
        <w:t>Fusarium</w:t>
      </w:r>
      <w:r w:rsidR="00B502DC" w:rsidRPr="00D737A6">
        <w:rPr>
          <w:lang w:val="en-US" w:eastAsia="es-ES_tradnl"/>
        </w:rPr>
        <w:t xml:space="preserve">-associated cutaneous lesions in a captive </w:t>
      </w:r>
      <w:r w:rsidR="000F2439" w:rsidRPr="00D737A6">
        <w:rPr>
          <w:lang w:val="en-US" w:eastAsia="es-ES_tradnl"/>
        </w:rPr>
        <w:t>South American sea lion</w:t>
      </w:r>
      <w:r w:rsidR="00B502DC" w:rsidRPr="00D737A6">
        <w:rPr>
          <w:lang w:val="en-US" w:eastAsia="es-ES_tradnl"/>
        </w:rPr>
        <w:t xml:space="preserve"> </w:t>
      </w:r>
      <w:r w:rsidR="000F2439" w:rsidRPr="00D737A6">
        <w:rPr>
          <w:lang w:val="en-US" w:eastAsia="es-ES_tradnl"/>
        </w:rPr>
        <w:t xml:space="preserve">and </w:t>
      </w:r>
      <w:r w:rsidR="00027B27" w:rsidRPr="00D737A6">
        <w:rPr>
          <w:lang w:val="en-US" w:eastAsia="es-ES_tradnl"/>
        </w:rPr>
        <w:t xml:space="preserve">by Dailey et al. (2002) </w:t>
      </w:r>
      <w:r w:rsidR="000F2439" w:rsidRPr="00D737A6">
        <w:rPr>
          <w:lang w:val="en-US" w:eastAsia="es-ES_tradnl"/>
        </w:rPr>
        <w:t>in northern elephant seal (</w:t>
      </w:r>
      <w:r w:rsidR="000F2439" w:rsidRPr="00D737A6">
        <w:rPr>
          <w:i/>
          <w:lang w:val="en-US" w:eastAsia="es-ES_tradnl"/>
        </w:rPr>
        <w:t>Mirounga angustirostris</w:t>
      </w:r>
      <w:r w:rsidR="000F2439" w:rsidRPr="00D737A6">
        <w:rPr>
          <w:lang w:val="en-US" w:eastAsia="es-ES_tradnl"/>
        </w:rPr>
        <w:t>)</w:t>
      </w:r>
      <w:r w:rsidR="00DF1541" w:rsidRPr="00D737A6">
        <w:rPr>
          <w:lang w:val="en-US" w:eastAsia="es-ES_tradnl"/>
        </w:rPr>
        <w:t xml:space="preserve"> skin lesion</w:t>
      </w:r>
      <w:r w:rsidR="00601EC1">
        <w:rPr>
          <w:lang w:val="en-US" w:eastAsia="es-ES_tradnl"/>
        </w:rPr>
        <w:t>s</w:t>
      </w:r>
      <w:r w:rsidR="00DF1541" w:rsidRPr="00D737A6">
        <w:rPr>
          <w:lang w:val="en-US" w:eastAsia="es-ES_tradnl"/>
        </w:rPr>
        <w:t xml:space="preserve"> </w:t>
      </w:r>
      <w:r w:rsidR="001E1EA1" w:rsidRPr="00D737A6">
        <w:rPr>
          <w:lang w:val="en-US" w:eastAsia="es-ES_tradnl"/>
        </w:rPr>
        <w:t xml:space="preserve">caused </w:t>
      </w:r>
      <w:r w:rsidR="00DF1541" w:rsidRPr="00D737A6">
        <w:rPr>
          <w:lang w:val="en-US" w:eastAsia="es-ES_tradnl"/>
        </w:rPr>
        <w:t xml:space="preserve">by the copepod </w:t>
      </w:r>
      <w:r w:rsidR="00DF1541" w:rsidRPr="00D737A6">
        <w:rPr>
          <w:i/>
          <w:lang w:val="en-US" w:eastAsia="es-ES_tradnl"/>
        </w:rPr>
        <w:t>Pennella balaenopterae</w:t>
      </w:r>
      <w:r w:rsidR="00B502DC" w:rsidRPr="00D737A6">
        <w:rPr>
          <w:lang w:val="en-US" w:eastAsia="es-ES_tradnl"/>
        </w:rPr>
        <w:t xml:space="preserve">. </w:t>
      </w:r>
      <w:r w:rsidR="00C34EFF" w:rsidRPr="00833954">
        <w:rPr>
          <w:lang w:val="en-US"/>
        </w:rPr>
        <w:t>Moreover, the hem</w:t>
      </w:r>
      <w:r w:rsidR="009A77BA" w:rsidRPr="00833954">
        <w:rPr>
          <w:lang w:val="en-US"/>
        </w:rPr>
        <w:t>atological and biochemical</w:t>
      </w:r>
      <w:r w:rsidR="00C34EFF" w:rsidRPr="00833954">
        <w:rPr>
          <w:lang w:val="en-US"/>
        </w:rPr>
        <w:t xml:space="preserve"> results</w:t>
      </w:r>
      <w:r w:rsidR="0041581F" w:rsidRPr="00833954">
        <w:rPr>
          <w:lang w:val="en-US"/>
        </w:rPr>
        <w:t>,</w:t>
      </w:r>
      <w:r w:rsidR="00C34EFF" w:rsidRPr="00833954">
        <w:rPr>
          <w:lang w:val="en-US"/>
        </w:rPr>
        <w:t xml:space="preserve"> along w</w:t>
      </w:r>
      <w:r w:rsidR="00D240B5" w:rsidRPr="00833954">
        <w:rPr>
          <w:lang w:val="en-US"/>
        </w:rPr>
        <w:t>i</w:t>
      </w:r>
      <w:r w:rsidR="00C34EFF" w:rsidRPr="00833954">
        <w:rPr>
          <w:lang w:val="en-US"/>
        </w:rPr>
        <w:t>th t</w:t>
      </w:r>
      <w:r w:rsidR="009A4E0B" w:rsidRPr="00833954">
        <w:rPr>
          <w:lang w:val="en-US" w:eastAsia="es-ES_tradnl"/>
        </w:rPr>
        <w:t xml:space="preserve">he widespread isolation of </w:t>
      </w:r>
      <w:r w:rsidR="00CB4B59">
        <w:rPr>
          <w:i/>
          <w:iCs/>
          <w:lang w:val="en-US" w:eastAsia="es-ES_tradnl"/>
        </w:rPr>
        <w:t>P.</w:t>
      </w:r>
      <w:r w:rsidR="009A4E0B" w:rsidRPr="00833954">
        <w:rPr>
          <w:i/>
          <w:iCs/>
          <w:lang w:val="en-US" w:eastAsia="es-ES_tradnl"/>
        </w:rPr>
        <w:t xml:space="preserve"> mirabilis</w:t>
      </w:r>
      <w:r w:rsidR="00833954" w:rsidRPr="00833954">
        <w:rPr>
          <w:lang w:val="en-US" w:eastAsia="es-ES_tradnl"/>
        </w:rPr>
        <w:t>,</w:t>
      </w:r>
      <w:r w:rsidR="009A4E0B" w:rsidRPr="00833954">
        <w:rPr>
          <w:lang w:val="en-US" w:eastAsia="es-ES_tradnl"/>
        </w:rPr>
        <w:t xml:space="preserve"> </w:t>
      </w:r>
      <w:r w:rsidR="00880AFB" w:rsidRPr="00833954">
        <w:rPr>
          <w:i/>
          <w:lang w:val="en-US" w:eastAsia="es-ES_tradnl"/>
        </w:rPr>
        <w:t>Proteus</w:t>
      </w:r>
      <w:r w:rsidR="009A4E0B" w:rsidRPr="00833954">
        <w:rPr>
          <w:lang w:val="en-US" w:eastAsia="es-ES_tradnl"/>
        </w:rPr>
        <w:t xml:space="preserve"> sp. </w:t>
      </w:r>
      <w:r w:rsidR="00833954" w:rsidRPr="00833954">
        <w:rPr>
          <w:lang w:val="en-US" w:eastAsia="es-ES_tradnl"/>
        </w:rPr>
        <w:t>and</w:t>
      </w:r>
      <w:r w:rsidR="00E92E13" w:rsidRPr="00833954">
        <w:rPr>
          <w:i/>
          <w:lang w:val="en-US" w:eastAsia="es-ES_tradnl"/>
        </w:rPr>
        <w:t xml:space="preserve"> </w:t>
      </w:r>
      <w:r w:rsidR="00EF5E4E" w:rsidRPr="00833954">
        <w:rPr>
          <w:i/>
          <w:lang w:val="en-US" w:eastAsia="es-ES_tradnl"/>
        </w:rPr>
        <w:t>E. coli</w:t>
      </w:r>
      <w:r w:rsidR="00833954" w:rsidRPr="00833954">
        <w:rPr>
          <w:lang w:val="en-US" w:eastAsia="es-ES_tradnl"/>
        </w:rPr>
        <w:t xml:space="preserve"> </w:t>
      </w:r>
      <w:r w:rsidR="002D5F9A" w:rsidRPr="00833954">
        <w:rPr>
          <w:lang w:val="en-US" w:eastAsia="es-ES_tradnl"/>
        </w:rPr>
        <w:t>suggest</w:t>
      </w:r>
      <w:r w:rsidR="001C00D7" w:rsidRPr="00833954">
        <w:rPr>
          <w:lang w:val="en-US" w:eastAsia="es-ES_tradnl"/>
        </w:rPr>
        <w:t xml:space="preserve"> that these </w:t>
      </w:r>
      <w:r w:rsidR="0002488E" w:rsidRPr="00833954">
        <w:rPr>
          <w:lang w:val="en-US" w:eastAsia="es-ES_tradnl"/>
        </w:rPr>
        <w:t xml:space="preserve">Enterobacterales </w:t>
      </w:r>
      <w:r w:rsidR="00602CC5" w:rsidRPr="00833954">
        <w:rPr>
          <w:lang w:val="en-US" w:eastAsia="es-ES_tradnl"/>
        </w:rPr>
        <w:t xml:space="preserve">caused </w:t>
      </w:r>
      <w:r w:rsidR="007E34E3" w:rsidRPr="00833954">
        <w:rPr>
          <w:lang w:val="en-US" w:eastAsia="es-ES_tradnl"/>
        </w:rPr>
        <w:t xml:space="preserve">the </w:t>
      </w:r>
      <w:r w:rsidR="007F2AF8" w:rsidRPr="00833954">
        <w:rPr>
          <w:lang w:val="en-US" w:eastAsia="es-ES_tradnl"/>
        </w:rPr>
        <w:t xml:space="preserve">bacteremia and were involved in </w:t>
      </w:r>
      <w:r w:rsidR="002D5F9A" w:rsidRPr="00833954">
        <w:rPr>
          <w:lang w:val="en-US" w:eastAsia="es-ES_tradnl"/>
        </w:rPr>
        <w:t>lymph node</w:t>
      </w:r>
      <w:r w:rsidR="007E34E3" w:rsidRPr="00833954">
        <w:rPr>
          <w:lang w:val="en-US" w:eastAsia="es-ES_tradnl"/>
        </w:rPr>
        <w:t xml:space="preserve"> lesions</w:t>
      </w:r>
      <w:r w:rsidR="001C594C" w:rsidRPr="00833954">
        <w:rPr>
          <w:lang w:val="en-US" w:eastAsia="es-ES_tradnl"/>
        </w:rPr>
        <w:t xml:space="preserve">. </w:t>
      </w:r>
      <w:r w:rsidR="00F50B94" w:rsidRPr="00833954">
        <w:rPr>
          <w:lang w:val="en-US" w:eastAsia="es-ES_tradnl"/>
        </w:rPr>
        <w:t xml:space="preserve">In humans, </w:t>
      </w:r>
      <w:r w:rsidR="00CB4B59">
        <w:rPr>
          <w:i/>
          <w:lang w:val="en-US" w:eastAsia="es-ES_tradnl"/>
        </w:rPr>
        <w:t>P.</w:t>
      </w:r>
      <w:r w:rsidR="00A442CF" w:rsidRPr="00833954">
        <w:rPr>
          <w:i/>
          <w:lang w:val="en-US" w:eastAsia="es-ES_tradnl"/>
        </w:rPr>
        <w:t xml:space="preserve"> mirabilis </w:t>
      </w:r>
      <w:r w:rsidR="00C95F1D" w:rsidRPr="00833954">
        <w:rPr>
          <w:lang w:val="en-US" w:eastAsia="es-ES_tradnl"/>
        </w:rPr>
        <w:t xml:space="preserve">and </w:t>
      </w:r>
      <w:r w:rsidR="00C95F1D" w:rsidRPr="00833954">
        <w:rPr>
          <w:i/>
          <w:lang w:val="en-US" w:eastAsia="es-ES_tradnl"/>
        </w:rPr>
        <w:t>E coli</w:t>
      </w:r>
      <w:r w:rsidR="00C95F1D" w:rsidRPr="00833954">
        <w:rPr>
          <w:lang w:val="en-US" w:eastAsia="es-ES_tradnl"/>
        </w:rPr>
        <w:t xml:space="preserve"> </w:t>
      </w:r>
      <w:r w:rsidR="001510A2" w:rsidRPr="00833954">
        <w:rPr>
          <w:lang w:val="en-US" w:eastAsia="es-ES_tradnl"/>
        </w:rPr>
        <w:t>are</w:t>
      </w:r>
      <w:r w:rsidR="0020285E" w:rsidRPr="00833954">
        <w:rPr>
          <w:lang w:val="en-US" w:eastAsia="es-ES_tradnl"/>
        </w:rPr>
        <w:t xml:space="preserve"> </w:t>
      </w:r>
      <w:r w:rsidR="001510A2" w:rsidRPr="00833954">
        <w:rPr>
          <w:lang w:val="en-US" w:eastAsia="es-ES_tradnl"/>
        </w:rPr>
        <w:t xml:space="preserve">known </w:t>
      </w:r>
      <w:r w:rsidR="000E4709">
        <w:rPr>
          <w:lang w:val="en-US" w:eastAsia="es-ES_tradnl"/>
        </w:rPr>
        <w:t xml:space="preserve">agents present in </w:t>
      </w:r>
      <w:r w:rsidR="006268A8" w:rsidRPr="00833954">
        <w:rPr>
          <w:lang w:val="en-US" w:eastAsia="es-ES_tradnl"/>
        </w:rPr>
        <w:t>bloodstream infections (</w:t>
      </w:r>
      <w:r w:rsidR="0020285E" w:rsidRPr="00833954">
        <w:rPr>
          <w:lang w:val="en-US" w:eastAsia="es-ES_tradnl"/>
        </w:rPr>
        <w:t xml:space="preserve">O'Hara </w:t>
      </w:r>
      <w:r w:rsidR="00B81E9C" w:rsidRPr="00833954">
        <w:rPr>
          <w:lang w:val="en-US" w:eastAsia="es-ES_tradnl"/>
        </w:rPr>
        <w:t>et al.,</w:t>
      </w:r>
      <w:r w:rsidR="0020285E" w:rsidRPr="00833954">
        <w:rPr>
          <w:lang w:val="en-US" w:eastAsia="es-ES_tradnl"/>
        </w:rPr>
        <w:t xml:space="preserve"> 2000</w:t>
      </w:r>
      <w:r w:rsidR="00981915">
        <w:rPr>
          <w:lang w:val="en-US" w:eastAsia="es-ES_tradnl"/>
        </w:rPr>
        <w:t>;</w:t>
      </w:r>
      <w:r w:rsidR="001510A2" w:rsidRPr="00833954">
        <w:rPr>
          <w:lang w:val="en-US" w:eastAsia="es-ES_tradnl"/>
        </w:rPr>
        <w:t xml:space="preserve"> </w:t>
      </w:r>
      <w:r w:rsidR="009363B8" w:rsidRPr="00833954">
        <w:rPr>
          <w:lang w:val="en-US" w:eastAsia="es-ES_tradnl"/>
        </w:rPr>
        <w:t xml:space="preserve">Micenková </w:t>
      </w:r>
      <w:r w:rsidR="00B81E9C" w:rsidRPr="00833954">
        <w:rPr>
          <w:lang w:val="en-US" w:eastAsia="es-ES_tradnl"/>
        </w:rPr>
        <w:t>et al.,</w:t>
      </w:r>
      <w:r w:rsidR="009363B8" w:rsidRPr="00833954">
        <w:rPr>
          <w:lang w:val="en-US" w:eastAsia="es-ES_tradnl"/>
        </w:rPr>
        <w:t xml:space="preserve"> 2017</w:t>
      </w:r>
      <w:r w:rsidR="00DE5EFF" w:rsidRPr="00833954">
        <w:rPr>
          <w:lang w:val="en-US" w:eastAsia="es-ES_tradnl"/>
        </w:rPr>
        <w:t>)</w:t>
      </w:r>
      <w:r w:rsidR="00971502" w:rsidRPr="00833954">
        <w:rPr>
          <w:lang w:val="en-US" w:eastAsia="es-ES_tradnl"/>
        </w:rPr>
        <w:t>.</w:t>
      </w:r>
      <w:r w:rsidR="003E13BE" w:rsidRPr="00833954">
        <w:rPr>
          <w:lang w:val="en-US" w:eastAsia="es-ES_tradnl"/>
        </w:rPr>
        <w:t xml:space="preserve"> </w:t>
      </w:r>
      <w:r w:rsidR="001510A2">
        <w:rPr>
          <w:lang w:val="en-US" w:eastAsia="es-ES_tradnl"/>
        </w:rPr>
        <w:t>M</w:t>
      </w:r>
      <w:r w:rsidR="00EB3DA0">
        <w:rPr>
          <w:lang w:val="en-US" w:eastAsia="es-ES_tradnl"/>
        </w:rPr>
        <w:t>ost</w:t>
      </w:r>
      <w:r w:rsidR="00EB3DA0" w:rsidRPr="00D737A6">
        <w:rPr>
          <w:lang w:val="en-US" w:eastAsia="es-ES_tradnl"/>
        </w:rPr>
        <w:t xml:space="preserve"> </w:t>
      </w:r>
      <w:r w:rsidR="00EB3DA0">
        <w:rPr>
          <w:lang w:val="en-US" w:eastAsia="es-ES_tradnl"/>
        </w:rPr>
        <w:t xml:space="preserve">of the </w:t>
      </w:r>
      <w:r w:rsidR="00EB3DA0" w:rsidRPr="00D737A6">
        <w:rPr>
          <w:lang w:val="en-US" w:eastAsia="es-ES_tradnl"/>
        </w:rPr>
        <w:t>isolated strains were multiresistant</w:t>
      </w:r>
      <w:r w:rsidR="00EB3DA0">
        <w:rPr>
          <w:lang w:val="en-US" w:eastAsia="es-ES_tradnl"/>
        </w:rPr>
        <w:t xml:space="preserve"> or presented intrinsic resistance to the prescribed antimicrobials (i.e., </w:t>
      </w:r>
      <w:r w:rsidR="00EB3DA0" w:rsidRPr="00F36E40">
        <w:rPr>
          <w:i/>
          <w:lang w:val="en-US" w:eastAsia="es-ES_tradnl"/>
        </w:rPr>
        <w:t>S. putrefaciens</w:t>
      </w:r>
      <w:r w:rsidR="00EB3DA0">
        <w:rPr>
          <w:lang w:val="en-US" w:eastAsia="es-ES_tradnl"/>
        </w:rPr>
        <w:t xml:space="preserve"> to penicillin) (Holt et al., 2005)</w:t>
      </w:r>
      <w:r w:rsidR="00EB3DA0" w:rsidRPr="00D737A6">
        <w:rPr>
          <w:lang w:val="en-US" w:eastAsia="es-ES_tradnl"/>
        </w:rPr>
        <w:t xml:space="preserve">, which likely hampered therapeutic </w:t>
      </w:r>
      <w:r w:rsidR="00EB3DA0" w:rsidRPr="00833954">
        <w:rPr>
          <w:lang w:val="en-US" w:eastAsia="es-ES_tradnl"/>
        </w:rPr>
        <w:t>success.</w:t>
      </w:r>
      <w:r w:rsidR="00AB1185" w:rsidRPr="00833954">
        <w:rPr>
          <w:lang w:val="en-US" w:eastAsia="es-ES_tradnl"/>
        </w:rPr>
        <w:t xml:space="preserve"> Bacteremia and pulmonary tuberculosis possibly contributed to the animal’s death.</w:t>
      </w:r>
    </w:p>
    <w:p w:rsidR="003D48CF" w:rsidRPr="00F742FB" w:rsidRDefault="00AB1185" w:rsidP="003D48CF">
      <w:pPr>
        <w:spacing w:after="160" w:line="360" w:lineRule="auto"/>
        <w:jc w:val="both"/>
        <w:rPr>
          <w:lang w:val="en-US" w:eastAsia="es-ES_tradnl"/>
        </w:rPr>
      </w:pPr>
      <w:r w:rsidRPr="0088348C">
        <w:rPr>
          <w:lang w:val="en-US" w:eastAsia="es-ES_tradnl"/>
        </w:rPr>
        <w:t xml:space="preserve">Finally, </w:t>
      </w:r>
      <w:r w:rsidR="0088348C" w:rsidRPr="0088348C">
        <w:rPr>
          <w:lang w:val="en-US" w:eastAsia="es-ES_tradnl"/>
        </w:rPr>
        <w:t>n</w:t>
      </w:r>
      <w:r w:rsidR="003D48CF" w:rsidRPr="0088348C">
        <w:rPr>
          <w:lang w:val="en-US" w:eastAsia="es-ES_tradnl"/>
        </w:rPr>
        <w:t>ematodes</w:t>
      </w:r>
      <w:r w:rsidR="006D5F12" w:rsidRPr="0088348C">
        <w:rPr>
          <w:lang w:val="en-US" w:eastAsia="es-ES_tradnl"/>
        </w:rPr>
        <w:t xml:space="preserve"> </w:t>
      </w:r>
      <w:r w:rsidR="003D48CF" w:rsidRPr="0088348C">
        <w:rPr>
          <w:lang w:val="en-US" w:eastAsia="es-ES_tradnl"/>
        </w:rPr>
        <w:t xml:space="preserve">of the superfamily Metastrongyloidea </w:t>
      </w:r>
      <w:r w:rsidR="0088348C" w:rsidRPr="0088348C">
        <w:rPr>
          <w:lang w:val="en-US" w:eastAsia="es-ES_tradnl"/>
        </w:rPr>
        <w:t xml:space="preserve">were found in the lung of the </w:t>
      </w:r>
      <w:r w:rsidR="0088348C" w:rsidRPr="00535790">
        <w:rPr>
          <w:lang w:val="en-US" w:eastAsia="es-ES_tradnl"/>
        </w:rPr>
        <w:t>animal.</w:t>
      </w:r>
      <w:r w:rsidR="0088348C" w:rsidRPr="00535790">
        <w:rPr>
          <w:color w:val="FF0000"/>
          <w:lang w:val="en-US" w:eastAsia="es-ES_tradnl"/>
        </w:rPr>
        <w:t xml:space="preserve"> </w:t>
      </w:r>
      <w:r w:rsidR="004E6453" w:rsidRPr="00535790">
        <w:rPr>
          <w:lang w:val="en-US" w:eastAsia="es-ES_tradnl"/>
        </w:rPr>
        <w:t xml:space="preserve">These endoparasites are </w:t>
      </w:r>
      <w:r w:rsidR="003D48CF" w:rsidRPr="00535790">
        <w:rPr>
          <w:lang w:val="en-US" w:eastAsia="es-ES_tradnl"/>
        </w:rPr>
        <w:t xml:space="preserve">widely known to infest the respiratory system of several species of terrestrial and marine carnivores, </w:t>
      </w:r>
      <w:r w:rsidR="00535790" w:rsidRPr="00535790">
        <w:rPr>
          <w:lang w:val="en-US" w:eastAsia="es-ES_tradnl"/>
        </w:rPr>
        <w:t>and</w:t>
      </w:r>
      <w:r w:rsidR="003D48CF" w:rsidRPr="00535790">
        <w:rPr>
          <w:lang w:val="en-US" w:eastAsia="es-ES_tradnl"/>
        </w:rPr>
        <w:t xml:space="preserve"> generally require an intermediate host (mollusks or small fish)</w:t>
      </w:r>
      <w:r w:rsidR="000B009E" w:rsidRPr="00535790">
        <w:rPr>
          <w:lang w:val="en-US" w:eastAsia="es-ES_tradnl"/>
        </w:rPr>
        <w:t>.</w:t>
      </w:r>
      <w:r w:rsidR="000B009E" w:rsidRPr="00535790">
        <w:rPr>
          <w:color w:val="FF0000"/>
          <w:lang w:val="en-US" w:eastAsia="es-ES_tradnl"/>
        </w:rPr>
        <w:t xml:space="preserve"> </w:t>
      </w:r>
      <w:r w:rsidR="003D48CF" w:rsidRPr="00535790">
        <w:rPr>
          <w:lang w:val="en-US" w:eastAsia="es-ES_tradnl"/>
        </w:rPr>
        <w:t>The main genera reported in pinnipeds</w:t>
      </w:r>
      <w:r w:rsidR="0022343A" w:rsidRPr="00535790">
        <w:rPr>
          <w:lang w:val="en-US" w:eastAsia="es-ES_tradnl"/>
        </w:rPr>
        <w:t xml:space="preserve"> </w:t>
      </w:r>
      <w:r w:rsidR="00535790" w:rsidRPr="00535790">
        <w:rPr>
          <w:lang w:val="en-US" w:eastAsia="es-ES_tradnl"/>
        </w:rPr>
        <w:t>are</w:t>
      </w:r>
      <w:r w:rsidR="000B009E" w:rsidRPr="00535790">
        <w:rPr>
          <w:lang w:val="en-US" w:eastAsia="es-ES_tradnl"/>
        </w:rPr>
        <w:t xml:space="preserve"> </w:t>
      </w:r>
      <w:r w:rsidR="003D48CF" w:rsidRPr="00535790">
        <w:rPr>
          <w:i/>
          <w:iCs/>
          <w:lang w:val="en-US" w:eastAsia="es-ES_tradnl"/>
        </w:rPr>
        <w:t>Otostrongylus</w:t>
      </w:r>
      <w:r w:rsidR="000B009E" w:rsidRPr="00535790">
        <w:rPr>
          <w:i/>
          <w:iCs/>
          <w:lang w:val="en-US" w:eastAsia="es-ES_tradnl"/>
        </w:rPr>
        <w:t xml:space="preserve"> </w:t>
      </w:r>
      <w:r w:rsidR="003D48CF" w:rsidRPr="00535790">
        <w:rPr>
          <w:lang w:val="en-US" w:eastAsia="es-ES_tradnl"/>
        </w:rPr>
        <w:t>and</w:t>
      </w:r>
      <w:r w:rsidR="000B009E" w:rsidRPr="00535790">
        <w:rPr>
          <w:lang w:val="en-US" w:eastAsia="es-ES_tradnl"/>
        </w:rPr>
        <w:t xml:space="preserve"> </w:t>
      </w:r>
      <w:r w:rsidR="003D48CF" w:rsidRPr="00535790">
        <w:rPr>
          <w:i/>
          <w:iCs/>
          <w:lang w:val="en-US" w:eastAsia="es-ES_tradnl"/>
        </w:rPr>
        <w:t>Parafilaroides</w:t>
      </w:r>
      <w:r w:rsidR="000B009E" w:rsidRPr="00535790">
        <w:rPr>
          <w:i/>
          <w:iCs/>
          <w:color w:val="FF0000"/>
          <w:lang w:val="en-US" w:eastAsia="es-ES_tradnl"/>
        </w:rPr>
        <w:t xml:space="preserve"> </w:t>
      </w:r>
      <w:r w:rsidR="003D48CF" w:rsidRPr="000E4709">
        <w:rPr>
          <w:lang w:val="en-US" w:eastAsia="es-ES_tradnl"/>
        </w:rPr>
        <w:t>(</w:t>
      </w:r>
      <w:r w:rsidR="0022343A" w:rsidRPr="000E4709">
        <w:rPr>
          <w:lang w:val="en-US"/>
        </w:rPr>
        <w:t>G</w:t>
      </w:r>
      <w:r w:rsidR="0022343A" w:rsidRPr="00E71044">
        <w:rPr>
          <w:lang w:val="en-US"/>
        </w:rPr>
        <w:t xml:space="preserve">ardiner </w:t>
      </w:r>
      <w:r w:rsidR="00981915">
        <w:rPr>
          <w:lang w:val="en-US"/>
        </w:rPr>
        <w:t>&amp;</w:t>
      </w:r>
      <w:r w:rsidR="0022343A" w:rsidRPr="00E71044">
        <w:rPr>
          <w:lang w:val="en-US"/>
        </w:rPr>
        <w:t xml:space="preserve"> Poynton</w:t>
      </w:r>
      <w:r w:rsidR="00981915">
        <w:rPr>
          <w:lang w:val="en-US"/>
        </w:rPr>
        <w:t>, 1999;</w:t>
      </w:r>
      <w:r w:rsidR="0022343A">
        <w:rPr>
          <w:lang w:val="en-US"/>
        </w:rPr>
        <w:t xml:space="preserve"> </w:t>
      </w:r>
      <w:r w:rsidR="0022343A" w:rsidRPr="00E71044">
        <w:rPr>
          <w:lang w:val="en-US"/>
        </w:rPr>
        <w:t>Measures</w:t>
      </w:r>
      <w:r w:rsidR="00981915">
        <w:rPr>
          <w:lang w:val="en-US"/>
        </w:rPr>
        <w:t>,</w:t>
      </w:r>
      <w:r w:rsidR="0022343A">
        <w:rPr>
          <w:lang w:val="en-US"/>
        </w:rPr>
        <w:t xml:space="preserve"> 2001).</w:t>
      </w:r>
    </w:p>
    <w:p w:rsidR="0047466A" w:rsidRPr="00127A4C" w:rsidRDefault="009A4E0B" w:rsidP="00ED79DA">
      <w:pPr>
        <w:spacing w:after="160" w:line="360" w:lineRule="auto"/>
        <w:jc w:val="both"/>
        <w:rPr>
          <w:b/>
          <w:lang w:val="en-US" w:eastAsia="es-ES_tradnl"/>
        </w:rPr>
      </w:pPr>
      <w:r w:rsidRPr="00D737A6">
        <w:rPr>
          <w:lang w:val="en-US" w:eastAsia="es-ES_tradnl"/>
        </w:rPr>
        <w:t>To the authors’ knowledge</w:t>
      </w:r>
      <w:r w:rsidR="00AB7DE9" w:rsidRPr="00D737A6">
        <w:rPr>
          <w:lang w:val="en-US" w:eastAsia="es-ES_tradnl"/>
        </w:rPr>
        <w:t>,</w:t>
      </w:r>
      <w:r w:rsidRPr="00D737A6">
        <w:rPr>
          <w:lang w:val="en-US" w:eastAsia="es-ES_tradnl"/>
        </w:rPr>
        <w:t xml:space="preserve"> this is the first description of herpesvirus infection in South American sea lion,</w:t>
      </w:r>
      <w:r w:rsidR="00C80259" w:rsidRPr="00D737A6">
        <w:rPr>
          <w:lang w:val="en-US" w:eastAsia="es-ES_tradnl"/>
        </w:rPr>
        <w:t xml:space="preserve"> herein proposed as</w:t>
      </w:r>
      <w:r w:rsidR="008573FA" w:rsidRPr="00D737A6">
        <w:rPr>
          <w:lang w:val="en-US" w:eastAsia="es-ES_tradnl"/>
        </w:rPr>
        <w:t xml:space="preserve"> </w:t>
      </w:r>
      <w:r w:rsidR="008573FA" w:rsidRPr="00D737A6">
        <w:rPr>
          <w:i/>
          <w:iCs/>
          <w:lang w:val="en-US" w:eastAsia="es-ES_tradnl"/>
        </w:rPr>
        <w:t>Otariid alphaherpesvirus</w:t>
      </w:r>
      <w:r w:rsidR="008F7735">
        <w:rPr>
          <w:lang w:val="en-US" w:eastAsia="es-ES_tradnl"/>
        </w:rPr>
        <w:t xml:space="preserve"> </w:t>
      </w:r>
      <w:r w:rsidR="008573FA" w:rsidRPr="00D737A6">
        <w:rPr>
          <w:i/>
          <w:lang w:val="en-US" w:eastAsia="es-ES_tradnl"/>
        </w:rPr>
        <w:t>1</w:t>
      </w:r>
      <w:r w:rsidR="008573FA" w:rsidRPr="00D737A6">
        <w:rPr>
          <w:lang w:val="en-US" w:eastAsia="es-ES_tradnl"/>
        </w:rPr>
        <w:t xml:space="preserve">, </w:t>
      </w:r>
      <w:r w:rsidRPr="00D737A6">
        <w:rPr>
          <w:lang w:val="en-US" w:eastAsia="es-ES_tradnl"/>
        </w:rPr>
        <w:t>widening the host range of herpesvirus in pinnipeds.</w:t>
      </w:r>
      <w:r w:rsidR="00614D45" w:rsidRPr="00D737A6">
        <w:rPr>
          <w:lang w:val="en-US" w:eastAsia="es-ES_tradnl"/>
        </w:rPr>
        <w:t xml:space="preserve"> It is also the first alphaherpesvirus detected in </w:t>
      </w:r>
      <w:r w:rsidR="00D51907" w:rsidRPr="00D737A6">
        <w:rPr>
          <w:lang w:val="en-US" w:eastAsia="es-ES_tradnl"/>
        </w:rPr>
        <w:t>Otariidae, and the second in pinnipeds worldwide.</w:t>
      </w:r>
      <w:r w:rsidRPr="00D737A6">
        <w:rPr>
          <w:lang w:val="en-US" w:eastAsia="es-ES_tradnl"/>
        </w:rPr>
        <w:t xml:space="preserve"> </w:t>
      </w:r>
      <w:r w:rsidR="002907B4" w:rsidRPr="00D737A6">
        <w:rPr>
          <w:lang w:val="en-US" w:eastAsia="es-ES_tradnl"/>
        </w:rPr>
        <w:t>Th</w:t>
      </w:r>
      <w:r w:rsidR="00831F1D">
        <w:rPr>
          <w:lang w:val="en-US" w:eastAsia="es-ES_tradnl"/>
        </w:rPr>
        <w:t>is</w:t>
      </w:r>
      <w:r w:rsidR="002907B4" w:rsidRPr="00D737A6">
        <w:rPr>
          <w:lang w:val="en-US" w:eastAsia="es-ES_tradnl"/>
        </w:rPr>
        <w:t xml:space="preserve"> herpesvirus </w:t>
      </w:r>
      <w:r w:rsidR="000C5900" w:rsidRPr="00D737A6">
        <w:rPr>
          <w:lang w:val="en-US" w:eastAsia="es-ES_tradnl"/>
        </w:rPr>
        <w:t xml:space="preserve">was likely reactivated from latency due to </w:t>
      </w:r>
      <w:r w:rsidR="00BA7C87" w:rsidRPr="00D737A6">
        <w:rPr>
          <w:lang w:val="en-US" w:eastAsia="es-ES_tradnl"/>
        </w:rPr>
        <w:t>immunosuppression</w:t>
      </w:r>
      <w:r w:rsidR="00B70008" w:rsidRPr="00D737A6">
        <w:rPr>
          <w:lang w:val="en-US" w:eastAsia="es-ES_tradnl"/>
        </w:rPr>
        <w:t xml:space="preserve"> caused by </w:t>
      </w:r>
      <w:r w:rsidR="000C5900" w:rsidRPr="00D737A6">
        <w:rPr>
          <w:lang w:val="en-US" w:eastAsia="es-ES_tradnl"/>
        </w:rPr>
        <w:t xml:space="preserve">the </w:t>
      </w:r>
      <w:r w:rsidR="00B70008" w:rsidRPr="00D737A6">
        <w:rPr>
          <w:lang w:val="en-US" w:eastAsia="es-ES_tradnl"/>
        </w:rPr>
        <w:t xml:space="preserve">individual’s </w:t>
      </w:r>
      <w:r w:rsidR="000C5900" w:rsidRPr="00D737A6">
        <w:rPr>
          <w:lang w:val="en-US" w:eastAsia="es-ES_tradnl"/>
        </w:rPr>
        <w:t>poor body condition and septicemia.</w:t>
      </w:r>
      <w:r w:rsidR="00FC2646">
        <w:rPr>
          <w:lang w:val="en-US" w:eastAsia="es-ES_tradnl"/>
        </w:rPr>
        <w:t xml:space="preserve"> </w:t>
      </w:r>
      <w:r w:rsidR="00FC2646" w:rsidRPr="00FC2646">
        <w:rPr>
          <w:i/>
          <w:lang w:val="en-US" w:eastAsia="es-ES_tradnl"/>
        </w:rPr>
        <w:t>Mycobacterium</w:t>
      </w:r>
      <w:r w:rsidR="00FC2646">
        <w:rPr>
          <w:lang w:val="en-US" w:eastAsia="es-ES_tradnl"/>
        </w:rPr>
        <w:t xml:space="preserve"> infections seem to be endemic in reproductive colonies</w:t>
      </w:r>
      <w:r w:rsidR="0058075A">
        <w:rPr>
          <w:lang w:val="en-US" w:eastAsia="es-ES_tradnl"/>
        </w:rPr>
        <w:t xml:space="preserve">; thus, </w:t>
      </w:r>
      <w:r w:rsidR="00DE61D0">
        <w:rPr>
          <w:lang w:val="en-US" w:eastAsia="es-ES_tradnl"/>
        </w:rPr>
        <w:t xml:space="preserve">all pinnipeds admitted for rehabilitation should be considered </w:t>
      </w:r>
      <w:r w:rsidR="0058075A">
        <w:rPr>
          <w:lang w:val="en-US" w:eastAsia="es-ES_tradnl"/>
        </w:rPr>
        <w:t xml:space="preserve">as </w:t>
      </w:r>
      <w:r w:rsidR="00DE61D0">
        <w:rPr>
          <w:lang w:val="en-US" w:eastAsia="es-ES_tradnl"/>
        </w:rPr>
        <w:t>potential hosts</w:t>
      </w:r>
      <w:r w:rsidR="00B36F86" w:rsidRPr="00B36F86">
        <w:rPr>
          <w:lang w:val="en-US" w:eastAsia="es-ES_tradnl"/>
        </w:rPr>
        <w:t>.</w:t>
      </w:r>
      <w:r w:rsidR="00177B74">
        <w:rPr>
          <w:lang w:val="en-US" w:eastAsia="es-ES_tradnl"/>
        </w:rPr>
        <w:t xml:space="preserve"> </w:t>
      </w:r>
      <w:r w:rsidRPr="00D737A6">
        <w:rPr>
          <w:lang w:val="en-US" w:eastAsia="es-ES_tradnl"/>
        </w:rPr>
        <w:t xml:space="preserve">Future </w:t>
      </w:r>
      <w:r w:rsidR="006116B4">
        <w:rPr>
          <w:lang w:val="en-US" w:eastAsia="es-ES_tradnl"/>
        </w:rPr>
        <w:t xml:space="preserve">surveillance </w:t>
      </w:r>
      <w:r w:rsidRPr="00D737A6">
        <w:rPr>
          <w:lang w:val="en-US" w:eastAsia="es-ES_tradnl"/>
        </w:rPr>
        <w:t xml:space="preserve">studies </w:t>
      </w:r>
      <w:r w:rsidR="006116B4">
        <w:rPr>
          <w:lang w:val="en-US" w:eastAsia="es-ES_tradnl"/>
        </w:rPr>
        <w:t>on</w:t>
      </w:r>
      <w:r w:rsidR="006116B4" w:rsidRPr="00D737A6">
        <w:rPr>
          <w:lang w:val="en-US" w:eastAsia="es-ES_tradnl"/>
        </w:rPr>
        <w:t xml:space="preserve"> </w:t>
      </w:r>
      <w:r w:rsidR="008573FA" w:rsidRPr="00D737A6">
        <w:rPr>
          <w:lang w:val="en-US" w:eastAsia="es-ES_tradnl"/>
        </w:rPr>
        <w:t xml:space="preserve">the presence </w:t>
      </w:r>
      <w:r w:rsidR="009E6576" w:rsidRPr="00D737A6">
        <w:rPr>
          <w:lang w:val="en-US" w:eastAsia="es-ES_tradnl"/>
        </w:rPr>
        <w:t xml:space="preserve">and prevalence </w:t>
      </w:r>
      <w:r w:rsidR="008573FA" w:rsidRPr="00D737A6">
        <w:rPr>
          <w:lang w:val="en-US" w:eastAsia="es-ES_tradnl"/>
        </w:rPr>
        <w:t xml:space="preserve">of </w:t>
      </w:r>
      <w:r w:rsidR="003D48F9" w:rsidRPr="00D737A6">
        <w:rPr>
          <w:lang w:val="en-US" w:eastAsia="es-ES_tradnl"/>
        </w:rPr>
        <w:t xml:space="preserve">this </w:t>
      </w:r>
      <w:r w:rsidR="00871372" w:rsidRPr="00D737A6">
        <w:rPr>
          <w:lang w:val="en-US" w:eastAsia="es-ES_tradnl"/>
        </w:rPr>
        <w:t>novel alphaherpesvi</w:t>
      </w:r>
      <w:r w:rsidR="00827BD1" w:rsidRPr="00D737A6">
        <w:rPr>
          <w:lang w:val="en-US" w:eastAsia="es-ES_tradnl"/>
        </w:rPr>
        <w:t>r</w:t>
      </w:r>
      <w:r w:rsidR="00871372" w:rsidRPr="00D737A6">
        <w:rPr>
          <w:lang w:val="en-US" w:eastAsia="es-ES_tradnl"/>
        </w:rPr>
        <w:t xml:space="preserve">us in South American sea lions (e.g., in reproductive </w:t>
      </w:r>
      <w:r w:rsidR="002C4245">
        <w:rPr>
          <w:lang w:val="en-US" w:eastAsia="es-ES_tradnl"/>
        </w:rPr>
        <w:t xml:space="preserve">and wintering </w:t>
      </w:r>
      <w:r w:rsidR="00871372" w:rsidRPr="00D737A6">
        <w:rPr>
          <w:lang w:val="en-US" w:eastAsia="es-ES_tradnl"/>
        </w:rPr>
        <w:t>colonies</w:t>
      </w:r>
      <w:r w:rsidR="009E6576" w:rsidRPr="00D737A6">
        <w:rPr>
          <w:lang w:val="en-US" w:eastAsia="es-ES_tradnl"/>
        </w:rPr>
        <w:t xml:space="preserve"> and</w:t>
      </w:r>
      <w:r w:rsidR="00831F1D">
        <w:rPr>
          <w:lang w:val="en-US" w:eastAsia="es-ES_tradnl"/>
        </w:rPr>
        <w:t xml:space="preserve"> in</w:t>
      </w:r>
      <w:r w:rsidR="009E6576" w:rsidRPr="00D737A6">
        <w:rPr>
          <w:lang w:val="en-US" w:eastAsia="es-ES_tradnl"/>
        </w:rPr>
        <w:t xml:space="preserve"> rehabilitation centers</w:t>
      </w:r>
      <w:r w:rsidR="00871372" w:rsidRPr="00D737A6">
        <w:rPr>
          <w:lang w:val="en-US" w:eastAsia="es-ES_tradnl"/>
        </w:rPr>
        <w:t xml:space="preserve">) are </w:t>
      </w:r>
      <w:r w:rsidR="0008777E" w:rsidRPr="00D737A6">
        <w:rPr>
          <w:lang w:val="en-US" w:eastAsia="es-ES_tradnl"/>
        </w:rPr>
        <w:t xml:space="preserve">necessary </w:t>
      </w:r>
      <w:r w:rsidR="00871372" w:rsidRPr="00D737A6">
        <w:rPr>
          <w:lang w:val="en-US" w:eastAsia="es-ES_tradnl"/>
        </w:rPr>
        <w:t>to establish i</w:t>
      </w:r>
      <w:r w:rsidR="00827BD1" w:rsidRPr="00D737A6">
        <w:rPr>
          <w:lang w:val="en-US" w:eastAsia="es-ES_tradnl"/>
        </w:rPr>
        <w:t xml:space="preserve">f </w:t>
      </w:r>
      <w:r w:rsidR="0008777E" w:rsidRPr="00D737A6">
        <w:rPr>
          <w:lang w:val="en-US" w:eastAsia="es-ES_tradnl"/>
        </w:rPr>
        <w:t>these pinnipeds are the</w:t>
      </w:r>
      <w:r w:rsidR="00871372" w:rsidRPr="00D737A6">
        <w:rPr>
          <w:lang w:val="en-US" w:eastAsia="es-ES_tradnl"/>
        </w:rPr>
        <w:t xml:space="preserve"> natural host</w:t>
      </w:r>
      <w:r w:rsidR="000C5900" w:rsidRPr="00D737A6">
        <w:rPr>
          <w:lang w:val="en-US" w:eastAsia="es-ES_tradnl"/>
        </w:rPr>
        <w:t xml:space="preserve"> </w:t>
      </w:r>
      <w:r w:rsidR="0008777E" w:rsidRPr="00D737A6">
        <w:rPr>
          <w:lang w:val="en-US" w:eastAsia="es-ES_tradnl"/>
        </w:rPr>
        <w:t xml:space="preserve">of this novel alphaherpesvirus </w:t>
      </w:r>
      <w:r w:rsidR="000C5900" w:rsidRPr="00D737A6">
        <w:rPr>
          <w:lang w:val="en-US" w:eastAsia="es-ES_tradnl"/>
        </w:rPr>
        <w:t xml:space="preserve">and </w:t>
      </w:r>
      <w:r w:rsidR="0008777E" w:rsidRPr="00D737A6">
        <w:rPr>
          <w:lang w:val="en-US" w:eastAsia="es-ES_tradnl"/>
        </w:rPr>
        <w:t xml:space="preserve">its </w:t>
      </w:r>
      <w:r w:rsidR="00827BD1" w:rsidRPr="00D737A6">
        <w:rPr>
          <w:lang w:val="en-US" w:eastAsia="es-ES_tradnl"/>
        </w:rPr>
        <w:t xml:space="preserve">potential </w:t>
      </w:r>
      <w:r w:rsidR="00827BD1" w:rsidRPr="00D737A6">
        <w:rPr>
          <w:lang w:val="en-US" w:eastAsia="es-ES_tradnl"/>
        </w:rPr>
        <w:lastRenderedPageBreak/>
        <w:t>impact over the species</w:t>
      </w:r>
      <w:r w:rsidR="00C258D1" w:rsidRPr="00D737A6">
        <w:rPr>
          <w:lang w:val="en-US" w:eastAsia="es-ES_tradnl"/>
        </w:rPr>
        <w:t>.</w:t>
      </w:r>
      <w:r w:rsidR="004152E3">
        <w:rPr>
          <w:lang w:val="en-US" w:eastAsia="es-ES_tradnl"/>
        </w:rPr>
        <w:t xml:space="preserve"> </w:t>
      </w:r>
      <w:r w:rsidR="0058075A">
        <w:rPr>
          <w:lang w:val="en-US" w:eastAsia="es-ES_tradnl"/>
        </w:rPr>
        <w:t>Furthermore, surveillance studies aiming on</w:t>
      </w:r>
      <w:r w:rsidR="00B34606">
        <w:rPr>
          <w:lang w:val="en-US" w:eastAsia="es-ES_tradnl"/>
        </w:rPr>
        <w:t xml:space="preserve"> the prevalence and impact of</w:t>
      </w:r>
      <w:r w:rsidR="0058075A">
        <w:rPr>
          <w:lang w:val="en-US" w:eastAsia="es-ES_tradnl"/>
        </w:rPr>
        <w:t xml:space="preserve"> </w:t>
      </w:r>
      <w:r w:rsidR="004152E3" w:rsidRPr="004152E3">
        <w:rPr>
          <w:i/>
          <w:lang w:val="en-US" w:eastAsia="es-ES_tradnl"/>
        </w:rPr>
        <w:t>Mycobacterium</w:t>
      </w:r>
      <w:r w:rsidR="004152E3">
        <w:rPr>
          <w:lang w:val="en-US" w:eastAsia="es-ES_tradnl"/>
        </w:rPr>
        <w:t xml:space="preserve"> </w:t>
      </w:r>
      <w:r w:rsidR="00B34606">
        <w:rPr>
          <w:lang w:val="en-US" w:eastAsia="es-ES_tradnl"/>
        </w:rPr>
        <w:t>in this population</w:t>
      </w:r>
      <w:r w:rsidR="004152E3">
        <w:rPr>
          <w:lang w:val="en-US" w:eastAsia="es-ES_tradnl"/>
        </w:rPr>
        <w:t xml:space="preserve"> </w:t>
      </w:r>
      <w:r w:rsidR="00B34606">
        <w:rPr>
          <w:lang w:val="en-US" w:eastAsia="es-ES_tradnl"/>
        </w:rPr>
        <w:t>are</w:t>
      </w:r>
      <w:r w:rsidR="004152E3">
        <w:rPr>
          <w:lang w:val="en-US" w:eastAsia="es-ES_tradnl"/>
        </w:rPr>
        <w:t xml:space="preserve"> also </w:t>
      </w:r>
      <w:r w:rsidR="00B34606">
        <w:rPr>
          <w:lang w:val="en-US" w:eastAsia="es-ES_tradnl"/>
        </w:rPr>
        <w:t>needed</w:t>
      </w:r>
      <w:r w:rsidR="0058075A">
        <w:rPr>
          <w:lang w:val="en-US" w:eastAsia="es-ES_tradnl"/>
        </w:rPr>
        <w:t>,</w:t>
      </w:r>
      <w:r w:rsidR="00EF468A">
        <w:rPr>
          <w:lang w:val="en-US" w:eastAsia="es-ES_tradnl"/>
        </w:rPr>
        <w:t xml:space="preserve"> </w:t>
      </w:r>
      <w:r w:rsidR="00B34606">
        <w:rPr>
          <w:lang w:val="en-US" w:eastAsia="es-ES_tradnl"/>
        </w:rPr>
        <w:t>due to this agent’s clinical relevance</w:t>
      </w:r>
      <w:r w:rsidR="00B7208F">
        <w:rPr>
          <w:lang w:val="en-US" w:eastAsia="es-ES_tradnl"/>
        </w:rPr>
        <w:t>, zoonotic potential</w:t>
      </w:r>
      <w:r w:rsidR="00B34606">
        <w:rPr>
          <w:lang w:val="en-US" w:eastAsia="es-ES_tradnl"/>
        </w:rPr>
        <w:t xml:space="preserve"> and ability to further overwhelm the host’s immune system</w:t>
      </w:r>
      <w:r w:rsidR="004152E3">
        <w:rPr>
          <w:lang w:val="en-US" w:eastAsia="es-ES_tradnl"/>
        </w:rPr>
        <w:t>.</w:t>
      </w:r>
    </w:p>
    <w:p w:rsidR="00692690" w:rsidRDefault="00395E5D" w:rsidP="00692690">
      <w:pPr>
        <w:pStyle w:val="NormalWeb"/>
        <w:shd w:val="clear" w:color="auto" w:fill="FFFFFF"/>
        <w:spacing w:line="360" w:lineRule="auto"/>
        <w:jc w:val="both"/>
        <w:rPr>
          <w:b/>
          <w:lang w:val="en-US"/>
        </w:rPr>
      </w:pPr>
      <w:r w:rsidRPr="0055663A">
        <w:rPr>
          <w:b/>
          <w:lang w:val="en-US"/>
        </w:rPr>
        <w:t>Acknowledgments</w:t>
      </w:r>
    </w:p>
    <w:p w:rsidR="00D737A6" w:rsidRDefault="00395E5D" w:rsidP="00692690">
      <w:pPr>
        <w:pStyle w:val="NormalWeb"/>
        <w:shd w:val="clear" w:color="auto" w:fill="FFFFFF"/>
        <w:spacing w:line="360" w:lineRule="auto"/>
        <w:jc w:val="both"/>
        <w:rPr>
          <w:lang w:val="en-US"/>
        </w:rPr>
      </w:pPr>
      <w:r w:rsidRPr="008D0D70">
        <w:rPr>
          <w:lang w:val="en-US"/>
        </w:rPr>
        <w:t xml:space="preserve">We thank </w:t>
      </w:r>
      <w:r w:rsidR="00B26108" w:rsidRPr="00B039FE">
        <w:rPr>
          <w:lang w:val="en-US"/>
        </w:rPr>
        <w:t>Marina Alcala e Suelen Goulart</w:t>
      </w:r>
      <w:r w:rsidR="00B26108">
        <w:rPr>
          <w:lang w:val="en-US"/>
        </w:rPr>
        <w:t xml:space="preserve"> </w:t>
      </w:r>
      <w:r>
        <w:rPr>
          <w:lang w:val="en-US"/>
        </w:rPr>
        <w:t>of the Associação R3 Animal</w:t>
      </w:r>
      <w:r w:rsidR="00B039FE">
        <w:rPr>
          <w:lang w:val="en-US"/>
        </w:rPr>
        <w:t xml:space="preserve">, </w:t>
      </w:r>
      <w:r>
        <w:rPr>
          <w:lang w:val="en-US"/>
        </w:rPr>
        <w:t xml:space="preserve">and Sândara Sguario and </w:t>
      </w:r>
      <w:r w:rsidR="00ED43E9">
        <w:rPr>
          <w:lang w:val="en-US"/>
        </w:rPr>
        <w:t xml:space="preserve">Marco Aurélio Gattamorta </w:t>
      </w:r>
      <w:r w:rsidRPr="008D0D70">
        <w:rPr>
          <w:lang w:val="en-US"/>
        </w:rPr>
        <w:t xml:space="preserve">for their technical assistance. This study was funded by </w:t>
      </w:r>
      <w:r w:rsidRPr="008D0D70">
        <w:rPr>
          <w:rStyle w:val="st"/>
          <w:lang w:val="en-US"/>
        </w:rPr>
        <w:t xml:space="preserve">The Brazilian National Council for Scientific and Technological Development (CNPq), the Coordination for the Improvement of Higher Education Personnel (CAPES), </w:t>
      </w:r>
      <w:r w:rsidRPr="008D0D70">
        <w:rPr>
          <w:lang w:val="en-US"/>
        </w:rPr>
        <w:t>the São Paulo Research Foundation (FAPESP),</w:t>
      </w:r>
      <w:r w:rsidRPr="008D0D70">
        <w:rPr>
          <w:rStyle w:val="st"/>
          <w:lang w:val="en-US"/>
        </w:rPr>
        <w:t xml:space="preserve"> and </w:t>
      </w:r>
      <w:r w:rsidRPr="008D0D70">
        <w:rPr>
          <w:lang w:val="en-US"/>
        </w:rPr>
        <w:t xml:space="preserve">the </w:t>
      </w:r>
      <w:r w:rsidR="00C043D7">
        <w:rPr>
          <w:lang w:val="en-US"/>
        </w:rPr>
        <w:t>Santos Basin Beach Monitoring Project (</w:t>
      </w:r>
      <w:r w:rsidR="00C043D7" w:rsidRPr="000A1455">
        <w:rPr>
          <w:lang w:val="en-US"/>
        </w:rPr>
        <w:t xml:space="preserve">Projeto </w:t>
      </w:r>
      <w:r w:rsidR="00C043D7">
        <w:rPr>
          <w:lang w:val="en-US"/>
        </w:rPr>
        <w:t>d</w:t>
      </w:r>
      <w:r w:rsidR="00C043D7" w:rsidRPr="000A1455">
        <w:rPr>
          <w:lang w:val="en-US"/>
        </w:rPr>
        <w:t xml:space="preserve">e Monitoramento </w:t>
      </w:r>
      <w:r w:rsidR="00C043D7">
        <w:rPr>
          <w:lang w:val="en-US"/>
        </w:rPr>
        <w:t>d</w:t>
      </w:r>
      <w:r w:rsidR="00C043D7" w:rsidRPr="000A1455">
        <w:rPr>
          <w:lang w:val="en-US"/>
        </w:rPr>
        <w:t xml:space="preserve">e Praias </w:t>
      </w:r>
      <w:r w:rsidR="00C043D7">
        <w:rPr>
          <w:lang w:val="en-US"/>
        </w:rPr>
        <w:t>d</w:t>
      </w:r>
      <w:r w:rsidR="00C043D7" w:rsidRPr="000A1455">
        <w:rPr>
          <w:lang w:val="en-US"/>
        </w:rPr>
        <w:t xml:space="preserve">a Bacia </w:t>
      </w:r>
      <w:r w:rsidR="00C043D7">
        <w:rPr>
          <w:lang w:val="en-US"/>
        </w:rPr>
        <w:t>d</w:t>
      </w:r>
      <w:r w:rsidR="00C043D7" w:rsidRPr="000A1455">
        <w:rPr>
          <w:lang w:val="en-US"/>
        </w:rPr>
        <w:t>e Santos</w:t>
      </w:r>
      <w:r w:rsidR="00C043D7">
        <w:rPr>
          <w:lang w:val="en-US"/>
        </w:rPr>
        <w:t>, PMP-BS)</w:t>
      </w:r>
      <w:bookmarkStart w:id="2" w:name="_GoBack"/>
      <w:bookmarkEnd w:id="2"/>
      <w:r w:rsidRPr="008D0D70">
        <w:rPr>
          <w:lang w:val="en-US"/>
        </w:rPr>
        <w:t>, required by the Brazilian Institute of the Environment and Renewable Natural Resources (IBAMA) of the Brazilian Ministry of Environment for the environmental licensing process of the oil production and transport by Petrobras at the pre-salt province (25</w:t>
      </w:r>
      <w:r w:rsidRPr="008D0D70">
        <w:rPr>
          <w:lang w:val="en-US"/>
        </w:rPr>
        <w:sym w:font="Symbol" w:char="F0B0"/>
      </w:r>
      <w:r w:rsidRPr="008D0D70">
        <w:rPr>
          <w:lang w:val="en-US"/>
        </w:rPr>
        <w:t>05’ S 42</w:t>
      </w:r>
      <w:r w:rsidRPr="008D0D70">
        <w:rPr>
          <w:lang w:val="en-US"/>
        </w:rPr>
        <w:sym w:font="Symbol" w:char="F0B0"/>
      </w:r>
      <w:r w:rsidRPr="008D0D70">
        <w:rPr>
          <w:lang w:val="en-US"/>
        </w:rPr>
        <w:t>35' W to 25</w:t>
      </w:r>
      <w:r w:rsidRPr="008D0D70">
        <w:rPr>
          <w:lang w:val="en-US"/>
        </w:rPr>
        <w:sym w:font="Symbol" w:char="F0B0"/>
      </w:r>
      <w:r w:rsidRPr="008D0D70">
        <w:rPr>
          <w:lang w:val="en-US"/>
        </w:rPr>
        <w:t>55’ S 43</w:t>
      </w:r>
      <w:r w:rsidRPr="008D0D70">
        <w:rPr>
          <w:lang w:val="en-US"/>
        </w:rPr>
        <w:sym w:font="Symbol" w:char="F0B0"/>
      </w:r>
      <w:r w:rsidRPr="008D0D70">
        <w:rPr>
          <w:lang w:val="en-US"/>
        </w:rPr>
        <w:t>34’ W), be</w:t>
      </w:r>
      <w:r w:rsidR="009D022C">
        <w:rPr>
          <w:lang w:val="en-US"/>
        </w:rPr>
        <w:t xml:space="preserve">tween 2100m and 2300m isobaths. </w:t>
      </w:r>
      <w:r w:rsidR="00062984" w:rsidRPr="00062984">
        <w:rPr>
          <w:lang w:val="en-US"/>
        </w:rPr>
        <w:t>All samples were collected in full compliance with specific federal permits issued by the Brazilian Ministry of Environment and approved by the Biodiversity Information and Authorization S</w:t>
      </w:r>
      <w:r w:rsidR="00062984" w:rsidRPr="00737AD5">
        <w:rPr>
          <w:lang w:val="en-US"/>
        </w:rPr>
        <w:t xml:space="preserve">ystem (SISBIO </w:t>
      </w:r>
      <w:r w:rsidR="00737AD5" w:rsidRPr="00737AD5">
        <w:rPr>
          <w:bCs/>
          <w:lang w:val="en-US"/>
        </w:rPr>
        <w:t>72608-1</w:t>
      </w:r>
      <w:r w:rsidR="00062984" w:rsidRPr="00737AD5">
        <w:rPr>
          <w:lang w:val="en-US"/>
        </w:rPr>
        <w:t>).</w:t>
      </w:r>
      <w:r w:rsidR="00062984" w:rsidRPr="00062984">
        <w:rPr>
          <w:lang w:val="en-US"/>
        </w:rPr>
        <w:t xml:space="preserve"> </w:t>
      </w:r>
      <w:r w:rsidRPr="008D0D70">
        <w:rPr>
          <w:lang w:val="en-US"/>
        </w:rPr>
        <w:t>Ana Carolina Ewbank and Car</w:t>
      </w:r>
      <w:r>
        <w:rPr>
          <w:lang w:val="en-US"/>
        </w:rPr>
        <w:t xml:space="preserve">los Sacristán are recipients of PhD and </w:t>
      </w:r>
      <w:r w:rsidRPr="008D0D70">
        <w:rPr>
          <w:lang w:val="en-US"/>
        </w:rPr>
        <w:t>postdoctoral fellowship</w:t>
      </w:r>
      <w:r w:rsidR="001A1E8D">
        <w:rPr>
          <w:lang w:val="en-US"/>
        </w:rPr>
        <w:t>s</w:t>
      </w:r>
      <w:r w:rsidRPr="008D0D70">
        <w:rPr>
          <w:lang w:val="en-US"/>
        </w:rPr>
        <w:t xml:space="preserve"> by the FAPESP (FAPESP 2016/20956-0 and FAPE</w:t>
      </w:r>
      <w:r>
        <w:rPr>
          <w:lang w:val="en-US"/>
        </w:rPr>
        <w:t>SP 2018/25069-7, respectively)</w:t>
      </w:r>
      <w:r w:rsidRPr="008D0D70">
        <w:rPr>
          <w:lang w:val="en-US"/>
        </w:rPr>
        <w:t>. José Luiz Catão-Dias is the recipient of a professorship from CNPq (</w:t>
      </w:r>
      <w:r w:rsidR="0055663A">
        <w:rPr>
          <w:lang w:val="en-US"/>
        </w:rPr>
        <w:t>304999-18</w:t>
      </w:r>
      <w:r w:rsidRPr="008D0D70">
        <w:rPr>
          <w:lang w:val="en-US"/>
        </w:rPr>
        <w:t>).</w:t>
      </w:r>
    </w:p>
    <w:p w:rsidR="002D18B3" w:rsidRPr="00CC05EA" w:rsidRDefault="002D18B3" w:rsidP="002D18B3">
      <w:pPr>
        <w:pStyle w:val="NormalWeb"/>
        <w:spacing w:line="360" w:lineRule="auto"/>
        <w:jc w:val="both"/>
        <w:rPr>
          <w:lang w:val="en-US"/>
        </w:rPr>
      </w:pPr>
      <w:r w:rsidRPr="00CC05EA">
        <w:rPr>
          <w:b/>
          <w:bCs/>
          <w:lang w:val="en-US"/>
        </w:rPr>
        <w:t>Ethics Statement</w:t>
      </w:r>
      <w:r w:rsidR="00CC05EA">
        <w:rPr>
          <w:b/>
          <w:bCs/>
          <w:lang w:val="en-US"/>
        </w:rPr>
        <w:t xml:space="preserve">: </w:t>
      </w:r>
      <w:r w:rsidR="00CC05EA">
        <w:rPr>
          <w:lang w:val="en-US"/>
        </w:rPr>
        <w:t>a</w:t>
      </w:r>
      <w:r w:rsidR="00CC05EA" w:rsidRPr="00062984">
        <w:rPr>
          <w:lang w:val="en-US"/>
        </w:rPr>
        <w:t xml:space="preserve">ll procedures were performed in accordance with the Ethical Committee in Animal Research of the School of Veterinary Medicine and Animal Sciences, University of São Paulo (Process number </w:t>
      </w:r>
      <w:r w:rsidR="00CC05EA" w:rsidRPr="00737AD5">
        <w:rPr>
          <w:lang w:val="en-US"/>
        </w:rPr>
        <w:t>7151291019</w:t>
      </w:r>
      <w:r w:rsidR="00CC05EA" w:rsidRPr="00062984">
        <w:rPr>
          <w:lang w:val="en-US"/>
        </w:rPr>
        <w:t>).</w:t>
      </w:r>
    </w:p>
    <w:p w:rsidR="003A3257" w:rsidRPr="002F082E" w:rsidRDefault="003A3257" w:rsidP="009676B4">
      <w:pPr>
        <w:spacing w:after="160" w:line="360" w:lineRule="auto"/>
        <w:jc w:val="both"/>
        <w:rPr>
          <w:iCs/>
          <w:lang w:val="en-US" w:eastAsia="es-ES_tradnl"/>
        </w:rPr>
      </w:pPr>
      <w:r w:rsidRPr="002F082E">
        <w:rPr>
          <w:b/>
          <w:iCs/>
          <w:lang w:val="en-US" w:eastAsia="es-ES_tradnl"/>
        </w:rPr>
        <w:t>Conflict of Interest Statement:</w:t>
      </w:r>
      <w:r w:rsidRPr="002F082E">
        <w:rPr>
          <w:iCs/>
          <w:lang w:val="en-US" w:eastAsia="es-ES_tradnl"/>
        </w:rPr>
        <w:t xml:space="preserve"> the authors declare no conflict of interest.</w:t>
      </w:r>
    </w:p>
    <w:p w:rsidR="003A3257" w:rsidRDefault="003A3257" w:rsidP="009676B4">
      <w:pPr>
        <w:spacing w:after="160" w:line="360" w:lineRule="auto"/>
        <w:jc w:val="both"/>
        <w:rPr>
          <w:iCs/>
          <w:lang w:val="en-US" w:eastAsia="es-ES_tradnl"/>
        </w:rPr>
      </w:pPr>
      <w:r w:rsidRPr="002F082E">
        <w:rPr>
          <w:b/>
          <w:iCs/>
          <w:lang w:val="en-US" w:eastAsia="es-ES_tradnl"/>
        </w:rPr>
        <w:t>Data Availability Statement:</w:t>
      </w:r>
      <w:r w:rsidR="00CC05EA">
        <w:rPr>
          <w:iCs/>
          <w:lang w:val="en-US" w:eastAsia="es-ES_tradnl"/>
        </w:rPr>
        <w:t xml:space="preserve"> t</w:t>
      </w:r>
      <w:r w:rsidRPr="002F082E">
        <w:rPr>
          <w:iCs/>
          <w:lang w:val="en-US" w:eastAsia="es-ES_tradnl"/>
        </w:rPr>
        <w:t>he data that supports our findings are available in the manuscript.</w:t>
      </w:r>
    </w:p>
    <w:p w:rsidR="006616C4" w:rsidRDefault="006616C4" w:rsidP="003A3257">
      <w:pPr>
        <w:spacing w:after="160" w:line="360" w:lineRule="auto"/>
        <w:rPr>
          <w:iCs/>
          <w:lang w:val="en-US" w:eastAsia="es-ES_tradnl"/>
        </w:rPr>
      </w:pPr>
    </w:p>
    <w:p w:rsidR="006616C4" w:rsidRDefault="006616C4" w:rsidP="003A3257">
      <w:pPr>
        <w:spacing w:after="160" w:line="360" w:lineRule="auto"/>
        <w:rPr>
          <w:iCs/>
          <w:lang w:val="en-US" w:eastAsia="es-ES_tradnl"/>
        </w:rPr>
      </w:pPr>
    </w:p>
    <w:p w:rsidR="006616C4" w:rsidRDefault="006616C4" w:rsidP="003A3257">
      <w:pPr>
        <w:spacing w:after="160" w:line="360" w:lineRule="auto"/>
        <w:rPr>
          <w:iCs/>
          <w:lang w:val="en-US" w:eastAsia="es-ES_tradnl"/>
        </w:rPr>
      </w:pPr>
    </w:p>
    <w:p w:rsidR="006616C4" w:rsidRDefault="006616C4" w:rsidP="003A3257">
      <w:pPr>
        <w:spacing w:after="160" w:line="360" w:lineRule="auto"/>
        <w:rPr>
          <w:iCs/>
          <w:lang w:val="en-US" w:eastAsia="es-ES_tradnl"/>
        </w:rPr>
      </w:pPr>
    </w:p>
    <w:p w:rsidR="006616C4" w:rsidRDefault="006616C4" w:rsidP="003A3257">
      <w:pPr>
        <w:spacing w:after="160" w:line="360" w:lineRule="auto"/>
        <w:rPr>
          <w:iCs/>
          <w:lang w:val="en-US" w:eastAsia="es-ES_tradnl"/>
        </w:rPr>
      </w:pPr>
    </w:p>
    <w:p w:rsidR="006616C4" w:rsidRPr="00D737A6" w:rsidRDefault="006616C4" w:rsidP="006616C4">
      <w:pPr>
        <w:spacing w:after="80" w:line="360" w:lineRule="auto"/>
        <w:rPr>
          <w:b/>
          <w:bCs/>
          <w:lang w:val="en-US" w:eastAsia="es-ES_tradnl"/>
        </w:rPr>
      </w:pPr>
      <w:r w:rsidRPr="00D737A6">
        <w:rPr>
          <w:b/>
          <w:bCs/>
          <w:lang w:val="en-US" w:eastAsia="es-ES_tradnl"/>
        </w:rPr>
        <w:t>REFERENCES</w:t>
      </w:r>
    </w:p>
    <w:p w:rsidR="006616C4" w:rsidRPr="001D1A46" w:rsidRDefault="006616C4" w:rsidP="006616C4">
      <w:pPr>
        <w:spacing w:after="80" w:line="360" w:lineRule="auto"/>
        <w:rPr>
          <w:lang w:eastAsia="es-ES_tradnl"/>
        </w:rPr>
      </w:pPr>
      <w:r w:rsidRPr="00D737A6">
        <w:rPr>
          <w:lang w:val="en-US" w:eastAsia="es-ES_tradnl"/>
        </w:rPr>
        <w:t>Anthony, S. J., St Leger, J. A., Pugliares, K., Ip, H. S., Chan, J. M., Carpenter, Z. W., Navarrete-Macias, I., Sanchez-Leon, M., Saliki, J. T., Pedersen, J., Karesh, W., Daszak,</w:t>
      </w:r>
      <w:r>
        <w:rPr>
          <w:lang w:val="en-US" w:eastAsia="es-ES_tradnl"/>
        </w:rPr>
        <w:t xml:space="preserve"> P., Rabadan, R., Rowles, T., &amp; </w:t>
      </w:r>
      <w:r w:rsidRPr="00D737A6">
        <w:rPr>
          <w:lang w:val="en-US" w:eastAsia="es-ES_tradnl"/>
        </w:rPr>
        <w:t>Lipkin, W. I. (2012). Emergence of fatal avian influen</w:t>
      </w:r>
      <w:r>
        <w:rPr>
          <w:lang w:val="en-US" w:eastAsia="es-ES_tradnl"/>
        </w:rPr>
        <w:t xml:space="preserve">za in New England harbor seals. </w:t>
      </w:r>
      <w:r w:rsidRPr="00814CC2">
        <w:rPr>
          <w:i/>
          <w:iCs/>
          <w:lang w:val="en-US" w:eastAsia="es-ES_tradnl"/>
        </w:rPr>
        <w:t>mBio</w:t>
      </w:r>
      <w:r w:rsidRPr="00FF0446">
        <w:rPr>
          <w:lang w:val="en-US" w:eastAsia="es-ES_tradnl"/>
        </w:rPr>
        <w:t xml:space="preserve">, </w:t>
      </w:r>
      <w:r w:rsidRPr="00814CC2">
        <w:rPr>
          <w:i/>
          <w:iCs/>
          <w:lang w:val="en-US" w:eastAsia="es-ES_tradnl"/>
        </w:rPr>
        <w:t>3</w:t>
      </w:r>
      <w:r w:rsidRPr="00D737A6">
        <w:rPr>
          <w:lang w:val="en-US" w:eastAsia="es-ES_tradnl"/>
        </w:rPr>
        <w:t xml:space="preserve">, e00166-12. </w:t>
      </w:r>
      <w:hyperlink r:id="rId8" w:history="1">
        <w:r w:rsidRPr="001D1A46">
          <w:rPr>
            <w:rStyle w:val="Hyperlink"/>
            <w:lang w:eastAsia="es-ES_tradnl"/>
          </w:rPr>
          <w:t>https://doi.org/10.1128/mBio.00166-12</w:t>
        </w:r>
      </w:hyperlink>
    </w:p>
    <w:p w:rsidR="006616C4" w:rsidRDefault="006616C4" w:rsidP="006616C4">
      <w:pPr>
        <w:spacing w:after="80" w:line="360" w:lineRule="auto"/>
        <w:rPr>
          <w:lang w:val="en-US" w:eastAsia="es-ES_tradnl"/>
        </w:rPr>
      </w:pPr>
      <w:r w:rsidRPr="00ED0062">
        <w:rPr>
          <w:lang w:eastAsia="es-ES_tradnl"/>
        </w:rPr>
        <w:t xml:space="preserve">Arbiza, J., Blanc, A., Castro-Ramos, M., Katz, H., Ponce de León, A., &amp; Clara, M. (2012). </w:t>
      </w:r>
      <w:r w:rsidRPr="00ED0062">
        <w:rPr>
          <w:lang w:val="en-US" w:eastAsia="es-ES_tradnl"/>
        </w:rPr>
        <w:t>Uruguayan Pinnipeds (</w:t>
      </w:r>
      <w:r w:rsidRPr="00ED0062">
        <w:rPr>
          <w:i/>
          <w:lang w:val="en-US" w:eastAsia="es-ES_tradnl"/>
        </w:rPr>
        <w:t>Arctocephalus australis</w:t>
      </w:r>
      <w:r w:rsidRPr="00ED0062">
        <w:rPr>
          <w:lang w:val="en-US" w:eastAsia="es-ES_tradnl"/>
        </w:rPr>
        <w:t xml:space="preserve"> and </w:t>
      </w:r>
      <w:r w:rsidRPr="00ED0062">
        <w:rPr>
          <w:i/>
          <w:lang w:val="en-US" w:eastAsia="es-ES_tradnl"/>
        </w:rPr>
        <w:t>Otaria flavescens</w:t>
      </w:r>
      <w:r w:rsidRPr="00ED0062">
        <w:rPr>
          <w:lang w:val="en-US" w:eastAsia="es-ES_tradnl"/>
        </w:rPr>
        <w:t xml:space="preserve">): Evidence of influenza virus and </w:t>
      </w:r>
      <w:r w:rsidRPr="00ED0062">
        <w:rPr>
          <w:i/>
          <w:lang w:val="en-US" w:eastAsia="es-ES_tradnl"/>
        </w:rPr>
        <w:t>Mycobacterium pinnipedii</w:t>
      </w:r>
      <w:r w:rsidRPr="00ED0062">
        <w:rPr>
          <w:lang w:val="en-US" w:eastAsia="es-ES_tradnl"/>
        </w:rPr>
        <w:t xml:space="preserve"> infections</w:t>
      </w:r>
      <w:r w:rsidRPr="00DE7F30">
        <w:rPr>
          <w:lang w:val="en-US" w:eastAsia="es-ES_tradnl"/>
        </w:rPr>
        <w:t xml:space="preserve">. In A. Romero, &amp; O. E. Keith (Eds.), </w:t>
      </w:r>
      <w:r w:rsidRPr="00DE7F30">
        <w:rPr>
          <w:i/>
          <w:lang w:val="en-US" w:eastAsia="es-ES_tradnl"/>
        </w:rPr>
        <w:t>New approaches to the study of marine mammals.</w:t>
      </w:r>
      <w:r w:rsidRPr="00DE7F30">
        <w:rPr>
          <w:lang w:val="en-US" w:eastAsia="es-ES_tradnl"/>
        </w:rPr>
        <w:t xml:space="preserve"> (pp. 151-182) Rijeka, Croatia: InTech.</w:t>
      </w:r>
    </w:p>
    <w:p w:rsidR="006616C4" w:rsidRPr="00D737A6" w:rsidRDefault="006616C4" w:rsidP="006616C4">
      <w:pPr>
        <w:spacing w:after="80" w:line="360" w:lineRule="auto"/>
        <w:rPr>
          <w:lang w:val="en-US" w:eastAsia="es-ES_tradnl"/>
        </w:rPr>
      </w:pPr>
      <w:r w:rsidRPr="00D737A6">
        <w:rPr>
          <w:lang w:val="en-US" w:eastAsia="es-ES_tradnl"/>
        </w:rPr>
        <w:t>Baily, J. L., Willoughby, K., Maley, M., Chapman, J., Pizzi, R., Hall, A. J., &amp;</w:t>
      </w:r>
      <w:r>
        <w:rPr>
          <w:lang w:val="en-US" w:eastAsia="es-ES_tradnl"/>
        </w:rPr>
        <w:t xml:space="preserve"> </w:t>
      </w:r>
      <w:r w:rsidRPr="00D737A6">
        <w:rPr>
          <w:lang w:val="en-US" w:eastAsia="es-ES_tradnl"/>
        </w:rPr>
        <w:t xml:space="preserve">Dagleish, M. P. (2019). Widespread neonatal infection with phocid herpesvirus 1 in free-ranging and stranded grey seals </w:t>
      </w:r>
      <w:r w:rsidRPr="00D737A6">
        <w:rPr>
          <w:i/>
          <w:lang w:val="en-US" w:eastAsia="es-ES_tradnl"/>
        </w:rPr>
        <w:t>Halichoerus grypus</w:t>
      </w:r>
      <w:r w:rsidRPr="00D737A6">
        <w:rPr>
          <w:lang w:val="en-US" w:eastAsia="es-ES_tradnl"/>
        </w:rPr>
        <w:t xml:space="preserve">. </w:t>
      </w:r>
      <w:r>
        <w:rPr>
          <w:i/>
          <w:iCs/>
          <w:lang w:val="en-US" w:eastAsia="es-ES_tradnl"/>
        </w:rPr>
        <w:t>Diseases of Aquatic O</w:t>
      </w:r>
      <w:r w:rsidRPr="00814CC2">
        <w:rPr>
          <w:i/>
          <w:iCs/>
          <w:lang w:val="en-US" w:eastAsia="es-ES_tradnl"/>
        </w:rPr>
        <w:t>rganisms</w:t>
      </w:r>
      <w:r w:rsidRPr="00D737A6">
        <w:rPr>
          <w:lang w:val="en-US" w:eastAsia="es-ES_tradnl"/>
        </w:rPr>
        <w:t xml:space="preserve">, </w:t>
      </w:r>
      <w:r w:rsidRPr="00D737A6">
        <w:rPr>
          <w:i/>
          <w:iCs/>
          <w:lang w:val="en-US" w:eastAsia="es-ES_tradnl"/>
        </w:rPr>
        <w:t>133</w:t>
      </w:r>
      <w:r w:rsidRPr="00D737A6">
        <w:rPr>
          <w:lang w:val="en-US" w:eastAsia="es-ES_tradnl"/>
        </w:rPr>
        <w:t>, 181-187.</w:t>
      </w:r>
      <w:r>
        <w:rPr>
          <w:lang w:val="en-US" w:eastAsia="es-ES_tradnl"/>
        </w:rPr>
        <w:t xml:space="preserve"> </w:t>
      </w:r>
      <w:r w:rsidRPr="00E866AB">
        <w:rPr>
          <w:rStyle w:val="Hyperlink"/>
          <w:lang w:val="en-US" w:eastAsia="es-ES_tradnl"/>
        </w:rPr>
        <w:t>https://doi.org/10.3354/dao03345</w:t>
      </w:r>
    </w:p>
    <w:p w:rsidR="006616C4" w:rsidRPr="006616C4" w:rsidRDefault="006616C4" w:rsidP="006616C4">
      <w:pPr>
        <w:spacing w:after="80" w:line="360" w:lineRule="auto"/>
        <w:rPr>
          <w:rStyle w:val="Hyperlink"/>
          <w:lang w:val="pt-BR"/>
        </w:rPr>
      </w:pPr>
      <w:r w:rsidRPr="00D737A6">
        <w:rPr>
          <w:lang w:val="en-US" w:eastAsia="es-ES_tradnl"/>
        </w:rPr>
        <w:t>Barrett, T., Visser, I. K. G., Mamaev, L., Goatley, L., Van Bressem, M. F., &amp; Osterhaus, A. D. M. E. (1993). Dolphin and porpoise morbilliviruses are genetically distinc</w:t>
      </w:r>
      <w:r>
        <w:rPr>
          <w:lang w:val="en-US" w:eastAsia="es-ES_tradnl"/>
        </w:rPr>
        <w:t xml:space="preserve">t from phocine distemper virus. </w:t>
      </w:r>
      <w:r w:rsidRPr="006616C4">
        <w:rPr>
          <w:i/>
          <w:iCs/>
          <w:lang w:val="pt-BR" w:eastAsia="es-ES_tradnl"/>
        </w:rPr>
        <w:t>Virology</w:t>
      </w:r>
      <w:r w:rsidRPr="006616C4">
        <w:rPr>
          <w:lang w:val="pt-BR" w:eastAsia="es-ES_tradnl"/>
        </w:rPr>
        <w:t xml:space="preserve">, </w:t>
      </w:r>
      <w:r w:rsidRPr="006616C4">
        <w:rPr>
          <w:i/>
          <w:iCs/>
          <w:lang w:val="pt-BR" w:eastAsia="es-ES_tradnl"/>
        </w:rPr>
        <w:t>193</w:t>
      </w:r>
      <w:r w:rsidRPr="006616C4">
        <w:rPr>
          <w:lang w:val="pt-BR" w:eastAsia="es-ES_tradnl"/>
        </w:rPr>
        <w:t xml:space="preserve">, </w:t>
      </w:r>
      <w:r w:rsidRPr="006616C4">
        <w:rPr>
          <w:rStyle w:val="Hyperlink"/>
          <w:lang w:val="pt-BR" w:eastAsia="es-ES_tradnl"/>
        </w:rPr>
        <w:t>https://doi.org/</w:t>
      </w:r>
      <w:r w:rsidRPr="006616C4">
        <w:rPr>
          <w:rStyle w:val="Hyperlink"/>
          <w:lang w:val="pt-BR"/>
        </w:rPr>
        <w:t xml:space="preserve">1010-1012. </w:t>
      </w:r>
      <w:r w:rsidRPr="006616C4">
        <w:rPr>
          <w:rStyle w:val="Hyperlink"/>
          <w:lang w:val="pt-BR" w:eastAsia="es-ES_tradnl"/>
        </w:rPr>
        <w:t>10.1006/viro.1993.1217</w:t>
      </w:r>
    </w:p>
    <w:p w:rsidR="006616C4" w:rsidRPr="006616C4" w:rsidRDefault="006616C4" w:rsidP="006616C4">
      <w:pPr>
        <w:spacing w:after="80" w:line="360" w:lineRule="auto"/>
        <w:rPr>
          <w:rStyle w:val="Hyperlink"/>
          <w:lang w:val="en-US"/>
        </w:rPr>
      </w:pPr>
      <w:r w:rsidRPr="005F180D">
        <w:rPr>
          <w:lang w:val="pt-BR" w:eastAsia="es-ES_tradnl"/>
        </w:rPr>
        <w:t>Bastida, R., Loureiro, J., Quse</w:t>
      </w:r>
      <w:r>
        <w:rPr>
          <w:lang w:val="pt-BR" w:eastAsia="es-ES_tradnl"/>
        </w:rPr>
        <w:t>,</w:t>
      </w:r>
      <w:r w:rsidRPr="005F180D">
        <w:rPr>
          <w:lang w:val="pt-BR" w:eastAsia="es-ES_tradnl"/>
        </w:rPr>
        <w:t xml:space="preserve"> V</w:t>
      </w:r>
      <w:r>
        <w:rPr>
          <w:lang w:val="pt-BR" w:eastAsia="es-ES_tradnl"/>
        </w:rPr>
        <w:t>.</w:t>
      </w:r>
      <w:r w:rsidRPr="005F180D">
        <w:rPr>
          <w:lang w:val="pt-BR" w:eastAsia="es-ES_tradnl"/>
        </w:rPr>
        <w:t>, Bernardelli</w:t>
      </w:r>
      <w:r>
        <w:rPr>
          <w:lang w:val="pt-BR" w:eastAsia="es-ES_tradnl"/>
        </w:rPr>
        <w:t>,</w:t>
      </w:r>
      <w:r w:rsidRPr="005F180D">
        <w:rPr>
          <w:lang w:val="pt-BR" w:eastAsia="es-ES_tradnl"/>
        </w:rPr>
        <w:t xml:space="preserve"> A</w:t>
      </w:r>
      <w:r>
        <w:rPr>
          <w:lang w:val="pt-BR" w:eastAsia="es-ES_tradnl"/>
        </w:rPr>
        <w:t>.</w:t>
      </w:r>
      <w:r w:rsidRPr="005F180D">
        <w:rPr>
          <w:lang w:val="pt-BR" w:eastAsia="es-ES_tradnl"/>
        </w:rPr>
        <w:t>, Rodríguez</w:t>
      </w:r>
      <w:r>
        <w:rPr>
          <w:lang w:val="pt-BR" w:eastAsia="es-ES_tradnl"/>
        </w:rPr>
        <w:t>,</w:t>
      </w:r>
      <w:r w:rsidRPr="005F180D">
        <w:rPr>
          <w:lang w:val="pt-BR" w:eastAsia="es-ES_tradnl"/>
        </w:rPr>
        <w:t xml:space="preserve"> D</w:t>
      </w:r>
      <w:r>
        <w:rPr>
          <w:lang w:val="pt-BR" w:eastAsia="es-ES_tradnl"/>
        </w:rPr>
        <w:t>.</w:t>
      </w:r>
      <w:r w:rsidRPr="005F180D">
        <w:rPr>
          <w:lang w:val="pt-BR" w:eastAsia="es-ES_tradnl"/>
        </w:rPr>
        <w:t xml:space="preserve">, </w:t>
      </w:r>
      <w:r>
        <w:rPr>
          <w:lang w:val="pt-BR" w:eastAsia="es-ES_tradnl"/>
        </w:rPr>
        <w:t xml:space="preserve">&amp; </w:t>
      </w:r>
      <w:r w:rsidRPr="005F180D">
        <w:rPr>
          <w:lang w:val="pt-BR" w:eastAsia="es-ES_tradnl"/>
        </w:rPr>
        <w:t>Costa</w:t>
      </w:r>
      <w:r>
        <w:rPr>
          <w:lang w:val="pt-BR" w:eastAsia="es-ES_tradnl"/>
        </w:rPr>
        <w:t>,</w:t>
      </w:r>
      <w:r w:rsidRPr="005F180D">
        <w:rPr>
          <w:lang w:val="pt-BR" w:eastAsia="es-ES_tradnl"/>
        </w:rPr>
        <w:t xml:space="preserve"> E. </w:t>
      </w:r>
      <w:r>
        <w:rPr>
          <w:lang w:val="pt-BR" w:eastAsia="es-ES_tradnl"/>
        </w:rPr>
        <w:t xml:space="preserve">(1999). </w:t>
      </w:r>
      <w:r w:rsidRPr="005F180D">
        <w:rPr>
          <w:lang w:val="en-US" w:eastAsia="es-ES_tradnl"/>
        </w:rPr>
        <w:t xml:space="preserve">Tuberculosis in a wild Subantarctic fur seal from Argentina. </w:t>
      </w:r>
      <w:r w:rsidRPr="005F180D">
        <w:rPr>
          <w:i/>
          <w:lang w:val="en-US" w:eastAsia="es-ES_tradnl"/>
        </w:rPr>
        <w:t>Journal of Wildlife Diseases</w:t>
      </w:r>
      <w:r>
        <w:rPr>
          <w:lang w:val="en-US" w:eastAsia="es-ES_tradnl"/>
        </w:rPr>
        <w:t xml:space="preserve">, </w:t>
      </w:r>
      <w:r w:rsidRPr="005F180D">
        <w:rPr>
          <w:i/>
          <w:lang w:val="en-US" w:eastAsia="es-ES_tradnl"/>
        </w:rPr>
        <w:t>35</w:t>
      </w:r>
      <w:r>
        <w:rPr>
          <w:lang w:val="en-US" w:eastAsia="es-ES_tradnl"/>
        </w:rPr>
        <w:t xml:space="preserve">, </w:t>
      </w:r>
      <w:r w:rsidRPr="009619B7">
        <w:rPr>
          <w:lang w:val="en-US" w:eastAsia="es-ES_tradnl"/>
        </w:rPr>
        <w:t>796–</w:t>
      </w:r>
      <w:r>
        <w:rPr>
          <w:lang w:val="en-US" w:eastAsia="es-ES_tradnl"/>
        </w:rPr>
        <w:t>79</w:t>
      </w:r>
      <w:r w:rsidRPr="009619B7">
        <w:rPr>
          <w:lang w:val="en-US" w:eastAsia="es-ES_tradnl"/>
        </w:rPr>
        <w:t>8.</w:t>
      </w:r>
      <w:r>
        <w:rPr>
          <w:lang w:val="en-US" w:eastAsia="es-ES_tradnl"/>
        </w:rPr>
        <w:t xml:space="preserve"> </w:t>
      </w:r>
      <w:r w:rsidRPr="00A95626">
        <w:rPr>
          <w:rStyle w:val="Hyperlink"/>
          <w:lang w:val="en-US" w:eastAsia="es-ES_tradnl"/>
        </w:rPr>
        <w:t>https://doi.org/10.7589/0090-3558-35.4.796</w:t>
      </w:r>
    </w:p>
    <w:p w:rsidR="006616C4" w:rsidRPr="00A95626" w:rsidRDefault="006616C4" w:rsidP="006616C4">
      <w:pPr>
        <w:spacing w:after="80" w:line="360" w:lineRule="auto"/>
        <w:rPr>
          <w:rStyle w:val="Hyperlink"/>
          <w:lang w:val="en-US"/>
        </w:rPr>
      </w:pPr>
      <w:r w:rsidRPr="00D737A6">
        <w:rPr>
          <w:lang w:val="en-US" w:eastAsia="es-ES_tradnl"/>
        </w:rPr>
        <w:t>Bellehumeur, C., Nielsen, O., Measures, L., Harwood, L., Goldstein, T., Boyle, B., &amp; Gagnon, C. A. (2016). Herpesviruses including novel gammaherpesviruses are widespread among phocid seal species in Canada</w:t>
      </w:r>
      <w:r w:rsidRPr="005E22D3">
        <w:rPr>
          <w:lang w:val="en-US" w:eastAsia="es-ES_tradnl"/>
        </w:rPr>
        <w:t xml:space="preserve">. </w:t>
      </w:r>
      <w:r w:rsidRPr="006616C4">
        <w:rPr>
          <w:i/>
          <w:iCs/>
          <w:lang w:val="en-US" w:eastAsia="es-ES_tradnl"/>
        </w:rPr>
        <w:t>Journal of Wildlife Diseases</w:t>
      </w:r>
      <w:r w:rsidRPr="006616C4">
        <w:rPr>
          <w:lang w:val="en-US" w:eastAsia="es-ES_tradnl"/>
        </w:rPr>
        <w:t xml:space="preserve">, </w:t>
      </w:r>
      <w:r w:rsidRPr="006616C4">
        <w:rPr>
          <w:i/>
          <w:iCs/>
          <w:lang w:val="en-US" w:eastAsia="es-ES_tradnl"/>
        </w:rPr>
        <w:t>52</w:t>
      </w:r>
      <w:r w:rsidRPr="006616C4">
        <w:rPr>
          <w:lang w:val="en-US" w:eastAsia="es-ES_tradnl"/>
        </w:rPr>
        <w:t xml:space="preserve">, 70-81. </w:t>
      </w:r>
      <w:r w:rsidRPr="00E866AB">
        <w:rPr>
          <w:rStyle w:val="Hyperlink"/>
          <w:lang w:val="en-US" w:eastAsia="es-ES_tradnl"/>
        </w:rPr>
        <w:t>https://doi.org/</w:t>
      </w:r>
      <w:r w:rsidRPr="00A95626">
        <w:rPr>
          <w:rStyle w:val="Hyperlink"/>
          <w:lang w:val="en-US" w:eastAsia="es-ES_tradnl"/>
        </w:rPr>
        <w:t>10.7589/2015-01-020</w:t>
      </w:r>
    </w:p>
    <w:p w:rsidR="006616C4" w:rsidRPr="006616C4" w:rsidRDefault="006616C4" w:rsidP="006616C4">
      <w:pPr>
        <w:spacing w:after="80" w:line="360" w:lineRule="auto"/>
        <w:rPr>
          <w:rStyle w:val="Hyperlink"/>
          <w:lang w:val="en-US"/>
        </w:rPr>
      </w:pPr>
      <w:r w:rsidRPr="006616C4">
        <w:rPr>
          <w:lang w:val="en-US" w:eastAsia="es-ES_tradnl"/>
        </w:rPr>
        <w:t xml:space="preserve">Bernardelli, A., Bastida, R., Loureiro, J., Michelis, H., Romano, M. I., Cataldi, A., &amp; Costa, E. (1996). </w:t>
      </w:r>
      <w:r w:rsidRPr="0070683B">
        <w:rPr>
          <w:lang w:val="en-US" w:eastAsia="es-ES_tradnl"/>
        </w:rPr>
        <w:t xml:space="preserve">Tuberculosis in sea lions and fur seals from the southwestern Atlantic coast. </w:t>
      </w:r>
      <w:r>
        <w:rPr>
          <w:i/>
          <w:iCs/>
          <w:lang w:val="en-US" w:eastAsia="es-ES_tradnl"/>
        </w:rPr>
        <w:t>Revue Scientifique et T</w:t>
      </w:r>
      <w:r w:rsidRPr="00140ED2">
        <w:rPr>
          <w:i/>
          <w:iCs/>
          <w:lang w:val="en-US" w:eastAsia="es-ES_tradnl"/>
        </w:rPr>
        <w:t>echnique (International Office of Epizootics)</w:t>
      </w:r>
      <w:r>
        <w:rPr>
          <w:lang w:val="en-US" w:eastAsia="es-ES_tradnl"/>
        </w:rPr>
        <w:t xml:space="preserve">, </w:t>
      </w:r>
      <w:r w:rsidRPr="00140ED2">
        <w:rPr>
          <w:i/>
          <w:lang w:val="en-US" w:eastAsia="es-ES_tradnl"/>
        </w:rPr>
        <w:t>15</w:t>
      </w:r>
      <w:r>
        <w:rPr>
          <w:lang w:val="en-US" w:eastAsia="es-ES_tradnl"/>
        </w:rPr>
        <w:t xml:space="preserve">, </w:t>
      </w:r>
      <w:r w:rsidRPr="0070683B">
        <w:rPr>
          <w:lang w:val="en-US" w:eastAsia="es-ES_tradnl"/>
        </w:rPr>
        <w:t>985–1005.</w:t>
      </w:r>
      <w:r>
        <w:rPr>
          <w:lang w:val="en-US" w:eastAsia="es-ES_tradnl"/>
        </w:rPr>
        <w:t xml:space="preserve"> </w:t>
      </w:r>
      <w:r w:rsidRPr="00C60E5D">
        <w:rPr>
          <w:rStyle w:val="Hyperlink"/>
          <w:lang w:val="en-US" w:eastAsia="es-ES_tradnl"/>
        </w:rPr>
        <w:t>https://doi.org/</w:t>
      </w:r>
      <w:r w:rsidRPr="00EA7812">
        <w:rPr>
          <w:rStyle w:val="Hyperlink"/>
          <w:lang w:val="en-US" w:eastAsia="es-ES_tradnl"/>
        </w:rPr>
        <w:t>10.20506/rst.15.3.963</w:t>
      </w:r>
    </w:p>
    <w:p w:rsidR="006616C4" w:rsidRDefault="006616C4" w:rsidP="006616C4">
      <w:pPr>
        <w:spacing w:after="80" w:line="360" w:lineRule="auto"/>
        <w:rPr>
          <w:lang w:val="en-US" w:eastAsia="es-ES_tradnl"/>
        </w:rPr>
      </w:pPr>
      <w:r w:rsidRPr="00741A8F">
        <w:rPr>
          <w:lang w:val="en-US" w:eastAsia="es-ES_tradnl"/>
        </w:rPr>
        <w:t>Blair, W. R. (1912). Report of the Veterinarian</w:t>
      </w:r>
      <w:r w:rsidR="00AC480D" w:rsidRPr="00741A8F">
        <w:rPr>
          <w:lang w:val="en-US" w:eastAsia="es-ES_tradnl"/>
        </w:rPr>
        <w:t xml:space="preserve"> on the mammals</w:t>
      </w:r>
      <w:r w:rsidRPr="00741A8F">
        <w:rPr>
          <w:lang w:val="en-US" w:eastAsia="es-ES_tradnl"/>
        </w:rPr>
        <w:t xml:space="preserve">. In </w:t>
      </w:r>
      <w:r w:rsidR="00815800" w:rsidRPr="00741A8F">
        <w:rPr>
          <w:lang w:val="en-US" w:eastAsia="es-ES_tradnl"/>
        </w:rPr>
        <w:t xml:space="preserve">New York Zoological Society (Eds.), </w:t>
      </w:r>
      <w:r w:rsidRPr="00741A8F">
        <w:rPr>
          <w:i/>
          <w:lang w:val="en-US" w:eastAsia="es-ES_tradnl"/>
        </w:rPr>
        <w:t>17th Annual Report of the New York Zoological Society</w:t>
      </w:r>
      <w:r w:rsidRPr="00741A8F">
        <w:rPr>
          <w:lang w:val="en-US" w:eastAsia="es-ES_tradnl"/>
        </w:rPr>
        <w:t>.</w:t>
      </w:r>
      <w:r w:rsidR="0028294D" w:rsidRPr="00741A8F">
        <w:rPr>
          <w:lang w:val="en-US" w:eastAsia="es-ES_tradnl"/>
        </w:rPr>
        <w:t xml:space="preserve"> (pp.74-</w:t>
      </w:r>
      <w:r w:rsidR="00741A8F" w:rsidRPr="00741A8F">
        <w:rPr>
          <w:lang w:val="en-US" w:eastAsia="es-ES_tradnl"/>
        </w:rPr>
        <w:t>77)</w:t>
      </w:r>
      <w:r w:rsidRPr="00741A8F">
        <w:rPr>
          <w:lang w:val="en-US" w:eastAsia="es-ES_tradnl"/>
        </w:rPr>
        <w:t xml:space="preserve"> New York, </w:t>
      </w:r>
      <w:r w:rsidR="00741A8F" w:rsidRPr="00741A8F">
        <w:rPr>
          <w:lang w:val="en-US" w:eastAsia="es-ES_tradnl"/>
        </w:rPr>
        <w:t xml:space="preserve">NY: </w:t>
      </w:r>
      <w:r w:rsidRPr="00741A8F">
        <w:rPr>
          <w:lang w:val="en-US" w:eastAsia="es-ES_tradnl"/>
        </w:rPr>
        <w:t>New York Zoologica</w:t>
      </w:r>
      <w:r w:rsidR="00741A8F" w:rsidRPr="00741A8F">
        <w:rPr>
          <w:lang w:val="en-US" w:eastAsia="es-ES_tradnl"/>
        </w:rPr>
        <w:t>l Society</w:t>
      </w:r>
      <w:r w:rsidRPr="00741A8F">
        <w:rPr>
          <w:lang w:val="en-US" w:eastAsia="es-ES_tradnl"/>
        </w:rPr>
        <w:t>.</w:t>
      </w:r>
    </w:p>
    <w:p w:rsidR="006616C4" w:rsidRPr="006616C4" w:rsidRDefault="006616C4" w:rsidP="006616C4">
      <w:pPr>
        <w:spacing w:after="80" w:line="360" w:lineRule="auto"/>
        <w:rPr>
          <w:rStyle w:val="Hyperlink"/>
          <w:lang w:val="en-US"/>
        </w:rPr>
      </w:pPr>
      <w:r w:rsidRPr="001C1DE8">
        <w:rPr>
          <w:lang w:val="en-US" w:eastAsia="es-ES_tradnl"/>
        </w:rPr>
        <w:lastRenderedPageBreak/>
        <w:t xml:space="preserve">Bodewes, R., Contreras, G. J. S., García, A. R., Hapsari, R., van de Bildt, M. W., Kuiken, T., &amp; Osterhaus, A. D. (2015). </w:t>
      </w:r>
      <w:r w:rsidRPr="00D737A6">
        <w:rPr>
          <w:lang w:val="en-US" w:eastAsia="es-ES_tradnl"/>
        </w:rPr>
        <w:t>Identification of DNA sequences that imply a novel gammaherpesvirus in seals.</w:t>
      </w:r>
      <w:r>
        <w:rPr>
          <w:lang w:val="en-US" w:eastAsia="es-ES_tradnl"/>
        </w:rPr>
        <w:t xml:space="preserve"> </w:t>
      </w:r>
      <w:r w:rsidRPr="00F7561A">
        <w:rPr>
          <w:i/>
          <w:iCs/>
          <w:lang w:val="en-US" w:eastAsia="es-ES_tradnl"/>
        </w:rPr>
        <w:t>Journal of General Virology</w:t>
      </w:r>
      <w:r w:rsidRPr="00D737A6">
        <w:rPr>
          <w:lang w:val="en-US" w:eastAsia="es-ES_tradnl"/>
        </w:rPr>
        <w:t>,</w:t>
      </w:r>
      <w:r>
        <w:rPr>
          <w:lang w:val="en-US" w:eastAsia="es-ES_tradnl"/>
        </w:rPr>
        <w:t xml:space="preserve"> </w:t>
      </w:r>
      <w:r w:rsidRPr="00F7561A">
        <w:rPr>
          <w:i/>
          <w:iCs/>
          <w:lang w:val="en-US" w:eastAsia="es-ES_tradnl"/>
        </w:rPr>
        <w:t>96</w:t>
      </w:r>
      <w:r w:rsidRPr="00D737A6">
        <w:rPr>
          <w:lang w:val="en-US" w:eastAsia="es-ES_tradnl"/>
        </w:rPr>
        <w:t>, 1109-1114.</w:t>
      </w:r>
      <w:r>
        <w:rPr>
          <w:lang w:val="en-US" w:eastAsia="es-ES_tradnl"/>
        </w:rPr>
        <w:t xml:space="preserve"> </w:t>
      </w:r>
      <w:r w:rsidRPr="00C60E5D">
        <w:rPr>
          <w:rStyle w:val="Hyperlink"/>
          <w:lang w:val="en-US" w:eastAsia="es-ES_tradnl"/>
        </w:rPr>
        <w:t>https://doi.org/10.1099/vir.0.000029</w:t>
      </w:r>
    </w:p>
    <w:p w:rsidR="006616C4" w:rsidRDefault="006616C4" w:rsidP="006616C4">
      <w:pPr>
        <w:spacing w:after="80" w:line="360" w:lineRule="auto"/>
        <w:rPr>
          <w:lang w:val="en-US" w:eastAsia="es-ES_tradnl"/>
        </w:rPr>
      </w:pPr>
      <w:r w:rsidRPr="006C444B">
        <w:rPr>
          <w:lang w:val="en-US" w:eastAsia="es-ES_tradnl"/>
        </w:rPr>
        <w:t>Bourke</w:t>
      </w:r>
      <w:r>
        <w:rPr>
          <w:lang w:val="en-US" w:eastAsia="es-ES_tradnl"/>
        </w:rPr>
        <w:t>,</w:t>
      </w:r>
      <w:r w:rsidRPr="006C444B">
        <w:rPr>
          <w:lang w:val="en-US" w:eastAsia="es-ES_tradnl"/>
        </w:rPr>
        <w:t xml:space="preserve"> C</w:t>
      </w:r>
      <w:r>
        <w:rPr>
          <w:lang w:val="en-US" w:eastAsia="es-ES_tradnl"/>
        </w:rPr>
        <w:t xml:space="preserve">. </w:t>
      </w:r>
      <w:r w:rsidRPr="006C444B">
        <w:rPr>
          <w:lang w:val="en-US" w:eastAsia="es-ES_tradnl"/>
        </w:rPr>
        <w:t>D</w:t>
      </w:r>
      <w:r>
        <w:rPr>
          <w:lang w:val="en-US" w:eastAsia="es-ES_tradnl"/>
        </w:rPr>
        <w:t>.</w:t>
      </w:r>
      <w:r w:rsidRPr="006C444B">
        <w:rPr>
          <w:lang w:val="en-US" w:eastAsia="es-ES_tradnl"/>
        </w:rPr>
        <w:t>, Berkley</w:t>
      </w:r>
      <w:r>
        <w:rPr>
          <w:lang w:val="en-US" w:eastAsia="es-ES_tradnl"/>
        </w:rPr>
        <w:t>,</w:t>
      </w:r>
      <w:r w:rsidRPr="006C444B">
        <w:rPr>
          <w:lang w:val="en-US" w:eastAsia="es-ES_tradnl"/>
        </w:rPr>
        <w:t xml:space="preserve"> J</w:t>
      </w:r>
      <w:r>
        <w:rPr>
          <w:lang w:val="en-US" w:eastAsia="es-ES_tradnl"/>
        </w:rPr>
        <w:t xml:space="preserve">. </w:t>
      </w:r>
      <w:r w:rsidRPr="006C444B">
        <w:rPr>
          <w:lang w:val="en-US" w:eastAsia="es-ES_tradnl"/>
        </w:rPr>
        <w:t>A</w:t>
      </w:r>
      <w:r>
        <w:rPr>
          <w:lang w:val="en-US" w:eastAsia="es-ES_tradnl"/>
        </w:rPr>
        <w:t>.</w:t>
      </w:r>
      <w:r w:rsidRPr="006C444B">
        <w:rPr>
          <w:lang w:val="en-US" w:eastAsia="es-ES_tradnl"/>
        </w:rPr>
        <w:t xml:space="preserve">, </w:t>
      </w:r>
      <w:r>
        <w:rPr>
          <w:lang w:val="en-US" w:eastAsia="es-ES_tradnl"/>
        </w:rPr>
        <w:t xml:space="preserve">&amp; </w:t>
      </w:r>
      <w:r w:rsidRPr="006C444B">
        <w:rPr>
          <w:lang w:val="en-US" w:eastAsia="es-ES_tradnl"/>
        </w:rPr>
        <w:t>Prendergast</w:t>
      </w:r>
      <w:r>
        <w:rPr>
          <w:lang w:val="en-US" w:eastAsia="es-ES_tradnl"/>
        </w:rPr>
        <w:t>,</w:t>
      </w:r>
      <w:r w:rsidRPr="006C444B">
        <w:rPr>
          <w:lang w:val="en-US" w:eastAsia="es-ES_tradnl"/>
        </w:rPr>
        <w:t xml:space="preserve"> A</w:t>
      </w:r>
      <w:r>
        <w:rPr>
          <w:lang w:val="en-US" w:eastAsia="es-ES_tradnl"/>
        </w:rPr>
        <w:t xml:space="preserve">. </w:t>
      </w:r>
      <w:r w:rsidRPr="006C444B">
        <w:rPr>
          <w:lang w:val="en-US" w:eastAsia="es-ES_tradnl"/>
        </w:rPr>
        <w:t xml:space="preserve">J. </w:t>
      </w:r>
      <w:r>
        <w:rPr>
          <w:lang w:val="en-US" w:eastAsia="es-ES_tradnl"/>
        </w:rPr>
        <w:t>(</w:t>
      </w:r>
      <w:r w:rsidRPr="006A20FB">
        <w:rPr>
          <w:lang w:val="en-US" w:eastAsia="es-ES_tradnl"/>
        </w:rPr>
        <w:t>2016</w:t>
      </w:r>
      <w:r>
        <w:rPr>
          <w:lang w:val="en-US" w:eastAsia="es-ES_tradnl"/>
        </w:rPr>
        <w:t xml:space="preserve">). </w:t>
      </w:r>
      <w:r w:rsidRPr="006C444B">
        <w:rPr>
          <w:lang w:val="en-US" w:eastAsia="es-ES_tradnl"/>
        </w:rPr>
        <w:t>Immune Dysfunction as a Cause a</w:t>
      </w:r>
      <w:r>
        <w:rPr>
          <w:lang w:val="en-US" w:eastAsia="es-ES_tradnl"/>
        </w:rPr>
        <w:t xml:space="preserve">nd Consequence of Malnutrition. </w:t>
      </w:r>
      <w:r w:rsidRPr="002B5117">
        <w:rPr>
          <w:i/>
          <w:iCs/>
          <w:lang w:val="en-US" w:eastAsia="es-ES_tradnl"/>
        </w:rPr>
        <w:t>Trends in Immunology</w:t>
      </w:r>
      <w:r>
        <w:rPr>
          <w:iCs/>
          <w:lang w:val="en-US" w:eastAsia="es-ES_tradnl"/>
        </w:rPr>
        <w:t>,</w:t>
      </w:r>
      <w:r w:rsidRPr="006A20FB">
        <w:rPr>
          <w:lang w:val="en-US" w:eastAsia="es-ES_tradnl"/>
        </w:rPr>
        <w:t xml:space="preserve"> </w:t>
      </w:r>
      <w:r w:rsidRPr="002B5117">
        <w:rPr>
          <w:i/>
          <w:lang w:val="en-US" w:eastAsia="es-ES_tradnl"/>
        </w:rPr>
        <w:t>37</w:t>
      </w:r>
      <w:r>
        <w:rPr>
          <w:lang w:val="en-US" w:eastAsia="es-ES_tradnl"/>
        </w:rPr>
        <w:t xml:space="preserve">, 386-398. </w:t>
      </w:r>
      <w:hyperlink r:id="rId9" w:history="1">
        <w:r w:rsidRPr="00F7561A">
          <w:rPr>
            <w:rStyle w:val="Hyperlink"/>
            <w:lang w:val="en-US" w:eastAsia="es-ES_tradnl"/>
          </w:rPr>
          <w:t>https://doi.org/</w:t>
        </w:r>
        <w:r w:rsidRPr="009B755C">
          <w:rPr>
            <w:rStyle w:val="Hyperlink"/>
            <w:lang w:val="en-US" w:eastAsia="es-ES_tradnl"/>
          </w:rPr>
          <w:t>10.1016/j.it.2016.04.003</w:t>
        </w:r>
      </w:hyperlink>
    </w:p>
    <w:p w:rsidR="006616C4" w:rsidRPr="006616C4" w:rsidRDefault="006616C4" w:rsidP="006616C4">
      <w:pPr>
        <w:spacing w:after="80" w:line="360" w:lineRule="auto"/>
        <w:rPr>
          <w:rStyle w:val="Hyperlink"/>
          <w:lang w:val="pt-BR"/>
        </w:rPr>
      </w:pPr>
      <w:r w:rsidRPr="00640723">
        <w:rPr>
          <w:lang w:val="en-US" w:eastAsia="es-ES_tradnl"/>
        </w:rPr>
        <w:t>Brites, D., Loiseau, C., Menardo, F., Borrell, S., Boniotti, M. B., Warren, R., Dippenaar, A., Parsons, S., Beisel, C., Behr, M. A., Fyfe, J. A., Coscolla, M., &amp; Gagneux, S. (2018). A New Phylogenetic F</w:t>
      </w:r>
      <w:r>
        <w:rPr>
          <w:lang w:val="en-US" w:eastAsia="es-ES_tradnl"/>
        </w:rPr>
        <w:t xml:space="preserve">ramework for the Animal-Adapted </w:t>
      </w:r>
      <w:r w:rsidRPr="00640723">
        <w:rPr>
          <w:i/>
          <w:iCs/>
          <w:lang w:val="en-US" w:eastAsia="es-ES_tradnl"/>
        </w:rPr>
        <w:t>Mycobacterium tuberculosis</w:t>
      </w:r>
      <w:r>
        <w:rPr>
          <w:lang w:val="en-US" w:eastAsia="es-ES_tradnl"/>
        </w:rPr>
        <w:t xml:space="preserve"> Complex. </w:t>
      </w:r>
      <w:r w:rsidRPr="00BD41C5">
        <w:rPr>
          <w:i/>
          <w:iCs/>
          <w:lang w:val="pt-BR" w:eastAsia="es-ES_tradnl"/>
        </w:rPr>
        <w:t>Frontiers in Microbiology</w:t>
      </w:r>
      <w:r w:rsidRPr="00BD41C5">
        <w:rPr>
          <w:lang w:val="pt-BR" w:eastAsia="es-ES_tradnl"/>
        </w:rPr>
        <w:t xml:space="preserve">, </w:t>
      </w:r>
      <w:r w:rsidRPr="00BD41C5">
        <w:rPr>
          <w:i/>
          <w:iCs/>
          <w:lang w:val="pt-BR" w:eastAsia="es-ES_tradnl"/>
        </w:rPr>
        <w:t>9</w:t>
      </w:r>
      <w:r w:rsidRPr="00BD41C5">
        <w:rPr>
          <w:lang w:val="pt-BR" w:eastAsia="es-ES_tradnl"/>
        </w:rPr>
        <w:t xml:space="preserve">, 2820. </w:t>
      </w:r>
      <w:r w:rsidRPr="006616C4">
        <w:rPr>
          <w:rStyle w:val="Hyperlink"/>
          <w:lang w:val="pt-BR"/>
        </w:rPr>
        <w:t xml:space="preserve">https://doi.org/10.3389/fmicb.2018.02820 </w:t>
      </w:r>
    </w:p>
    <w:p w:rsidR="006616C4" w:rsidRDefault="006616C4" w:rsidP="006616C4">
      <w:pPr>
        <w:spacing w:after="80" w:line="360" w:lineRule="auto"/>
        <w:rPr>
          <w:lang w:val="en-US" w:eastAsia="es-ES_tradnl"/>
        </w:rPr>
      </w:pPr>
      <w:r w:rsidRPr="00D74087">
        <w:rPr>
          <w:lang w:val="pt-BR" w:eastAsia="es-ES_tradnl"/>
        </w:rPr>
        <w:t xml:space="preserve">Cárdenas-Alayza, S., Crespo, E. &amp; Oliveira, L. (2016). </w:t>
      </w:r>
      <w:r w:rsidRPr="00D74087">
        <w:rPr>
          <w:i/>
          <w:iCs/>
          <w:lang w:val="en-US" w:eastAsia="es-ES_tradnl"/>
        </w:rPr>
        <w:t>Otaria byronia</w:t>
      </w:r>
      <w:r w:rsidRPr="00D74087">
        <w:rPr>
          <w:lang w:val="en-US" w:eastAsia="es-ES_tradnl"/>
        </w:rPr>
        <w:t xml:space="preserve">. </w:t>
      </w:r>
      <w:r w:rsidRPr="00D74087">
        <w:rPr>
          <w:iCs/>
          <w:lang w:val="en-US" w:eastAsia="es-ES_tradnl"/>
        </w:rPr>
        <w:t xml:space="preserve">The IUCN Red List of Threatened Species </w:t>
      </w:r>
      <w:r>
        <w:rPr>
          <w:lang w:val="en-US" w:eastAsia="es-ES_tradnl"/>
        </w:rPr>
        <w:t xml:space="preserve">2016. Retrieved from </w:t>
      </w:r>
      <w:hyperlink r:id="rId10" w:history="1">
        <w:r w:rsidRPr="009B755C">
          <w:rPr>
            <w:rStyle w:val="Hyperlink"/>
            <w:lang w:val="en-US" w:eastAsia="es-ES_tradnl"/>
          </w:rPr>
          <w:t>https://www.iucnredlist.org/species/41665/61948292</w:t>
        </w:r>
      </w:hyperlink>
    </w:p>
    <w:p w:rsidR="006616C4" w:rsidRPr="00C76FE3" w:rsidRDefault="006616C4" w:rsidP="006616C4">
      <w:pPr>
        <w:spacing w:after="80" w:line="360" w:lineRule="auto"/>
        <w:rPr>
          <w:lang w:val="en-US" w:eastAsia="es-ES_tradnl"/>
        </w:rPr>
      </w:pPr>
      <w:r w:rsidRPr="00896028">
        <w:rPr>
          <w:lang w:val="en-US" w:eastAsia="es-ES_tradnl"/>
        </w:rPr>
        <w:t xml:space="preserve">Caswell, J. L. &amp; Williams, K. J. (2015). </w:t>
      </w:r>
      <w:r w:rsidRPr="00A55939">
        <w:rPr>
          <w:lang w:val="en-US" w:eastAsia="es-ES_tradnl"/>
        </w:rPr>
        <w:t xml:space="preserve">Respiratory System. In M. G. Maxie (Ed.), </w:t>
      </w:r>
      <w:r w:rsidRPr="00A55939">
        <w:rPr>
          <w:i/>
          <w:lang w:val="en-US" w:eastAsia="es-ES_tradnl"/>
        </w:rPr>
        <w:t>Jubb, Kennedy and Palmer</w:t>
      </w:r>
      <w:r>
        <w:rPr>
          <w:i/>
          <w:lang w:val="en-US" w:eastAsia="es-ES_tradnl"/>
        </w:rPr>
        <w:t>’</w:t>
      </w:r>
      <w:r w:rsidRPr="00A55939">
        <w:rPr>
          <w:i/>
          <w:lang w:val="en-US" w:eastAsia="es-ES_tradnl"/>
        </w:rPr>
        <w:t>s pathology of domestic animals</w:t>
      </w:r>
      <w:r w:rsidRPr="00A55939">
        <w:rPr>
          <w:lang w:val="en-US" w:eastAsia="es-ES_tradnl"/>
        </w:rPr>
        <w:t xml:space="preserve">, </w:t>
      </w:r>
      <w:r w:rsidRPr="00C76FE3">
        <w:rPr>
          <w:lang w:val="en-US" w:eastAsia="es-ES_tradnl"/>
        </w:rPr>
        <w:t>6</w:t>
      </w:r>
      <w:r w:rsidRPr="00C76FE3">
        <w:rPr>
          <w:vertAlign w:val="superscript"/>
          <w:lang w:val="en-US" w:eastAsia="es-ES_tradnl"/>
        </w:rPr>
        <w:t>th</w:t>
      </w:r>
      <w:r w:rsidRPr="00C76FE3">
        <w:rPr>
          <w:lang w:val="en-US" w:eastAsia="es-ES_tradnl"/>
        </w:rPr>
        <w:t xml:space="preserve"> ed. vol 2 (pp. 465-590), Toronto, Canada: Saunders Ltd.</w:t>
      </w:r>
      <w:r>
        <w:rPr>
          <w:lang w:val="en-US" w:eastAsia="es-ES_tradnl"/>
        </w:rPr>
        <w:t xml:space="preserve"> </w:t>
      </w:r>
      <w:r w:rsidRPr="00C76FE3">
        <w:rPr>
          <w:rStyle w:val="Hyperlink"/>
          <w:lang w:val="en-US" w:eastAsia="es-ES_tradnl"/>
        </w:rPr>
        <w:t>https://doi.org/10.1016/B978-0-7020-5318-4.00011-5</w:t>
      </w:r>
    </w:p>
    <w:p w:rsidR="006616C4" w:rsidRDefault="006616C4" w:rsidP="006616C4">
      <w:pPr>
        <w:spacing w:after="80" w:line="360" w:lineRule="auto"/>
        <w:rPr>
          <w:lang w:val="en-US" w:eastAsia="es-ES_tradnl"/>
        </w:rPr>
      </w:pPr>
      <w:r w:rsidRPr="0053640D">
        <w:rPr>
          <w:lang w:val="en-US" w:eastAsia="es-ES_tradnl"/>
        </w:rPr>
        <w:t>Chiner-Oms, Á., Sánchez-Busó, L., Corander, J., Gagneux, S., Harris, S. R., Youn</w:t>
      </w:r>
      <w:r>
        <w:rPr>
          <w:lang w:val="en-US" w:eastAsia="es-ES_tradnl"/>
        </w:rPr>
        <w:t xml:space="preserve">g, D., González-Candelas, F.,&amp; </w:t>
      </w:r>
      <w:r w:rsidRPr="0053640D">
        <w:rPr>
          <w:lang w:val="en-US" w:eastAsia="es-ES_tradnl"/>
        </w:rPr>
        <w:t xml:space="preserve">Comas, I. (2019). Genomic determinants </w:t>
      </w:r>
      <w:r>
        <w:rPr>
          <w:lang w:val="en-US" w:eastAsia="es-ES_tradnl"/>
        </w:rPr>
        <w:t xml:space="preserve">of speciation and spread of the </w:t>
      </w:r>
      <w:r w:rsidRPr="0053640D">
        <w:rPr>
          <w:i/>
          <w:iCs/>
          <w:lang w:val="en-US" w:eastAsia="es-ES_tradnl"/>
        </w:rPr>
        <w:t>Mycobacterium tuberculosis</w:t>
      </w:r>
      <w:r>
        <w:rPr>
          <w:lang w:val="en-US" w:eastAsia="es-ES_tradnl"/>
        </w:rPr>
        <w:t xml:space="preserve"> complex</w:t>
      </w:r>
      <w:r w:rsidRPr="005E22D3">
        <w:rPr>
          <w:lang w:val="en-US" w:eastAsia="es-ES_tradnl"/>
        </w:rPr>
        <w:t xml:space="preserve">. </w:t>
      </w:r>
      <w:r w:rsidRPr="002B5117">
        <w:rPr>
          <w:i/>
          <w:iCs/>
          <w:lang w:val="en-US" w:eastAsia="es-ES_tradnl"/>
        </w:rPr>
        <w:t>Science Advances</w:t>
      </w:r>
      <w:r w:rsidRPr="005E22D3">
        <w:rPr>
          <w:lang w:val="en-US" w:eastAsia="es-ES_tradnl"/>
        </w:rPr>
        <w:t xml:space="preserve">, </w:t>
      </w:r>
      <w:r w:rsidRPr="002B5117">
        <w:rPr>
          <w:i/>
          <w:iCs/>
          <w:lang w:val="en-US" w:eastAsia="es-ES_tradnl"/>
        </w:rPr>
        <w:t>5</w:t>
      </w:r>
      <w:r w:rsidRPr="0053640D">
        <w:rPr>
          <w:lang w:val="en-US" w:eastAsia="es-ES_tradnl"/>
        </w:rPr>
        <w:t xml:space="preserve">, eaaw3307. </w:t>
      </w:r>
      <w:r w:rsidRPr="009C695A">
        <w:rPr>
          <w:rStyle w:val="Hyperlink"/>
          <w:lang w:val="en-US"/>
        </w:rPr>
        <w:t>https://doi.org/10.1126/sciadv.aaw3307</w:t>
      </w:r>
      <w:r w:rsidRPr="0053640D">
        <w:rPr>
          <w:lang w:val="en-US" w:eastAsia="es-ES_tradnl"/>
        </w:rPr>
        <w:t xml:space="preserve"> </w:t>
      </w:r>
    </w:p>
    <w:p w:rsidR="006616C4" w:rsidRPr="008772CD" w:rsidRDefault="006616C4" w:rsidP="006616C4">
      <w:pPr>
        <w:spacing w:after="80" w:line="360" w:lineRule="auto"/>
        <w:rPr>
          <w:lang w:val="en-US" w:eastAsia="es-ES_tradnl"/>
        </w:rPr>
      </w:pPr>
      <w:r w:rsidRPr="00D737A6">
        <w:rPr>
          <w:lang w:val="en-US" w:eastAsia="es-ES_tradnl"/>
        </w:rPr>
        <w:t>Cortés-Hinojosa</w:t>
      </w:r>
      <w:r>
        <w:rPr>
          <w:lang w:val="en-US" w:eastAsia="es-ES_tradnl"/>
        </w:rPr>
        <w:t>,</w:t>
      </w:r>
      <w:r w:rsidRPr="00D737A6">
        <w:rPr>
          <w:lang w:val="en-US" w:eastAsia="es-ES_tradnl"/>
        </w:rPr>
        <w:t xml:space="preserve"> G</w:t>
      </w:r>
      <w:r>
        <w:rPr>
          <w:lang w:val="en-US" w:eastAsia="es-ES_tradnl"/>
        </w:rPr>
        <w:t>.</w:t>
      </w:r>
      <w:r w:rsidRPr="00D737A6">
        <w:rPr>
          <w:lang w:val="en-US" w:eastAsia="es-ES_tradnl"/>
        </w:rPr>
        <w:t>, Gulland</w:t>
      </w:r>
      <w:r>
        <w:rPr>
          <w:lang w:val="en-US" w:eastAsia="es-ES_tradnl"/>
        </w:rPr>
        <w:t>,</w:t>
      </w:r>
      <w:r w:rsidRPr="00D737A6">
        <w:rPr>
          <w:lang w:val="en-US" w:eastAsia="es-ES_tradnl"/>
        </w:rPr>
        <w:t xml:space="preserve"> F</w:t>
      </w:r>
      <w:r>
        <w:rPr>
          <w:lang w:val="en-US" w:eastAsia="es-ES_tradnl"/>
        </w:rPr>
        <w:t xml:space="preserve">. </w:t>
      </w:r>
      <w:r w:rsidRPr="00D737A6">
        <w:rPr>
          <w:lang w:val="en-US" w:eastAsia="es-ES_tradnl"/>
        </w:rPr>
        <w:t>M</w:t>
      </w:r>
      <w:r>
        <w:rPr>
          <w:lang w:val="en-US" w:eastAsia="es-ES_tradnl"/>
        </w:rPr>
        <w:t xml:space="preserve">. </w:t>
      </w:r>
      <w:r w:rsidRPr="00D737A6">
        <w:rPr>
          <w:lang w:val="en-US" w:eastAsia="es-ES_tradnl"/>
        </w:rPr>
        <w:t>D</w:t>
      </w:r>
      <w:r>
        <w:rPr>
          <w:lang w:val="en-US" w:eastAsia="es-ES_tradnl"/>
        </w:rPr>
        <w:t>.</w:t>
      </w:r>
      <w:r w:rsidRPr="00D737A6">
        <w:rPr>
          <w:lang w:val="en-US" w:eastAsia="es-ES_tradnl"/>
        </w:rPr>
        <w:t>, DeLong</w:t>
      </w:r>
      <w:r>
        <w:rPr>
          <w:lang w:val="en-US" w:eastAsia="es-ES_tradnl"/>
        </w:rPr>
        <w:t>,</w:t>
      </w:r>
      <w:r w:rsidRPr="00D737A6">
        <w:rPr>
          <w:lang w:val="en-US" w:eastAsia="es-ES_tradnl"/>
        </w:rPr>
        <w:t xml:space="preserve"> R</w:t>
      </w:r>
      <w:r>
        <w:rPr>
          <w:lang w:val="en-US" w:eastAsia="es-ES_tradnl"/>
        </w:rPr>
        <w:t>.</w:t>
      </w:r>
      <w:r w:rsidRPr="00D737A6">
        <w:rPr>
          <w:lang w:val="en-US" w:eastAsia="es-ES_tradnl"/>
        </w:rPr>
        <w:t>, Gelatt</w:t>
      </w:r>
      <w:r>
        <w:rPr>
          <w:lang w:val="en-US" w:eastAsia="es-ES_tradnl"/>
        </w:rPr>
        <w:t>,</w:t>
      </w:r>
      <w:r w:rsidRPr="00D737A6">
        <w:rPr>
          <w:lang w:val="en-US" w:eastAsia="es-ES_tradnl"/>
        </w:rPr>
        <w:t xml:space="preserve"> T</w:t>
      </w:r>
      <w:r>
        <w:rPr>
          <w:lang w:val="en-US" w:eastAsia="es-ES_tradnl"/>
        </w:rPr>
        <w:t>.</w:t>
      </w:r>
      <w:r w:rsidRPr="00D737A6">
        <w:rPr>
          <w:lang w:val="en-US" w:eastAsia="es-ES_tradnl"/>
        </w:rPr>
        <w:t>, Archer</w:t>
      </w:r>
      <w:r>
        <w:rPr>
          <w:lang w:val="en-US" w:eastAsia="es-ES_tradnl"/>
        </w:rPr>
        <w:t>,</w:t>
      </w:r>
      <w:r w:rsidRPr="00D737A6">
        <w:rPr>
          <w:lang w:val="en-US" w:eastAsia="es-ES_tradnl"/>
        </w:rPr>
        <w:t xml:space="preserve"> L</w:t>
      </w:r>
      <w:r>
        <w:rPr>
          <w:lang w:val="en-US" w:eastAsia="es-ES_tradnl"/>
        </w:rPr>
        <w:t>.</w:t>
      </w:r>
      <w:r w:rsidRPr="00D737A6">
        <w:rPr>
          <w:lang w:val="en-US" w:eastAsia="es-ES_tradnl"/>
        </w:rPr>
        <w:t xml:space="preserve">, </w:t>
      </w:r>
      <w:r>
        <w:rPr>
          <w:lang w:val="en-US" w:eastAsia="es-ES_tradnl"/>
        </w:rPr>
        <w:t xml:space="preserve">&amp; </w:t>
      </w:r>
      <w:r w:rsidRPr="00D737A6">
        <w:rPr>
          <w:lang w:val="en-US" w:eastAsia="es-ES_tradnl"/>
        </w:rPr>
        <w:t>Wellehan</w:t>
      </w:r>
      <w:r>
        <w:rPr>
          <w:lang w:val="en-US" w:eastAsia="es-ES_tradnl"/>
        </w:rPr>
        <w:t>,</w:t>
      </w:r>
      <w:r w:rsidRPr="00D737A6">
        <w:rPr>
          <w:lang w:val="en-US" w:eastAsia="es-ES_tradnl"/>
        </w:rPr>
        <w:t xml:space="preserve"> J</w:t>
      </w:r>
      <w:r>
        <w:rPr>
          <w:lang w:val="en-US" w:eastAsia="es-ES_tradnl"/>
        </w:rPr>
        <w:t xml:space="preserve">. </w:t>
      </w:r>
      <w:r w:rsidRPr="00D737A6">
        <w:rPr>
          <w:lang w:val="en-US" w:eastAsia="es-ES_tradnl"/>
        </w:rPr>
        <w:t>F</w:t>
      </w:r>
      <w:r>
        <w:rPr>
          <w:lang w:val="en-US" w:eastAsia="es-ES_tradnl"/>
        </w:rPr>
        <w:t>.</w:t>
      </w:r>
      <w:r w:rsidRPr="00D737A6">
        <w:rPr>
          <w:lang w:val="en-US" w:eastAsia="es-ES_tradnl"/>
        </w:rPr>
        <w:t>X</w:t>
      </w:r>
      <w:r>
        <w:rPr>
          <w:lang w:val="en-US" w:eastAsia="es-ES_tradnl"/>
        </w:rPr>
        <w:t>.</w:t>
      </w:r>
      <w:r w:rsidRPr="00D737A6">
        <w:rPr>
          <w:lang w:val="en-US" w:eastAsia="es-ES_tradnl"/>
        </w:rPr>
        <w:t xml:space="preserve"> Jr. </w:t>
      </w:r>
      <w:r>
        <w:rPr>
          <w:lang w:val="en-US" w:eastAsia="es-ES_tradnl"/>
        </w:rPr>
        <w:t>(</w:t>
      </w:r>
      <w:r w:rsidRPr="00D737A6">
        <w:rPr>
          <w:lang w:val="en-US" w:eastAsia="es-ES_tradnl"/>
        </w:rPr>
        <w:t>2016</w:t>
      </w:r>
      <w:r>
        <w:rPr>
          <w:lang w:val="en-US" w:eastAsia="es-ES_tradnl"/>
        </w:rPr>
        <w:t>)</w:t>
      </w:r>
      <w:r w:rsidRPr="00D737A6">
        <w:rPr>
          <w:lang w:val="en-US" w:eastAsia="es-ES_tradnl"/>
        </w:rPr>
        <w:t>. A novel gammaherpesvirus in northern fur seals (</w:t>
      </w:r>
      <w:r w:rsidRPr="00D737A6">
        <w:rPr>
          <w:i/>
          <w:iCs/>
          <w:lang w:val="en-US" w:eastAsia="es-ES_tradnl"/>
        </w:rPr>
        <w:t>Callorhinus ursinus</w:t>
      </w:r>
      <w:r w:rsidRPr="00D737A6">
        <w:rPr>
          <w:lang w:val="en-US" w:eastAsia="es-ES_tradnl"/>
        </w:rPr>
        <w:t>) is closely related to the California sea lion (</w:t>
      </w:r>
      <w:r w:rsidRPr="00D737A6">
        <w:rPr>
          <w:i/>
          <w:iCs/>
          <w:lang w:val="en-US" w:eastAsia="es-ES_tradnl"/>
        </w:rPr>
        <w:t>Zalophus californianus</w:t>
      </w:r>
      <w:r w:rsidRPr="00D737A6">
        <w:rPr>
          <w:lang w:val="en-US" w:eastAsia="es-ES_tradnl"/>
        </w:rPr>
        <w:t>) carcinoma associated Otarine herpesvirus-1.</w:t>
      </w:r>
      <w:r>
        <w:rPr>
          <w:lang w:val="en-US" w:eastAsia="es-ES_tradnl"/>
        </w:rPr>
        <w:t xml:space="preserve"> </w:t>
      </w:r>
      <w:r w:rsidRPr="00D737A6">
        <w:rPr>
          <w:i/>
          <w:iCs/>
          <w:lang w:val="en-US" w:eastAsia="es-ES_tradnl"/>
        </w:rPr>
        <w:t>J</w:t>
      </w:r>
      <w:r>
        <w:rPr>
          <w:i/>
          <w:iCs/>
          <w:lang w:val="en-US" w:eastAsia="es-ES_tradnl"/>
        </w:rPr>
        <w:t>ournal of</w:t>
      </w:r>
      <w:r w:rsidRPr="00D737A6">
        <w:rPr>
          <w:i/>
          <w:iCs/>
          <w:lang w:val="en-US" w:eastAsia="es-ES_tradnl"/>
        </w:rPr>
        <w:t xml:space="preserve"> Wildl</w:t>
      </w:r>
      <w:r>
        <w:rPr>
          <w:i/>
          <w:iCs/>
          <w:lang w:val="en-US" w:eastAsia="es-ES_tradnl"/>
        </w:rPr>
        <w:t>ife</w:t>
      </w:r>
      <w:r w:rsidRPr="00D737A6">
        <w:rPr>
          <w:i/>
          <w:iCs/>
          <w:lang w:val="en-US" w:eastAsia="es-ES_tradnl"/>
        </w:rPr>
        <w:t xml:space="preserve"> Dis</w:t>
      </w:r>
      <w:r>
        <w:rPr>
          <w:i/>
          <w:iCs/>
          <w:lang w:val="en-US" w:eastAsia="es-ES_tradnl"/>
        </w:rPr>
        <w:t>eases</w:t>
      </w:r>
      <w:r w:rsidRPr="008772CD">
        <w:rPr>
          <w:iCs/>
          <w:lang w:val="en-US" w:eastAsia="es-ES_tradnl"/>
        </w:rPr>
        <w:t>,</w:t>
      </w:r>
      <w:r w:rsidRPr="00D737A6">
        <w:rPr>
          <w:lang w:val="en-US" w:eastAsia="es-ES_tradnl"/>
        </w:rPr>
        <w:t xml:space="preserve"> </w:t>
      </w:r>
      <w:r w:rsidRPr="007257DD">
        <w:rPr>
          <w:i/>
          <w:lang w:val="en-US" w:eastAsia="es-ES_tradnl"/>
        </w:rPr>
        <w:t>52</w:t>
      </w:r>
      <w:r>
        <w:rPr>
          <w:lang w:val="en-US" w:eastAsia="es-ES_tradnl"/>
        </w:rPr>
        <w:t>,</w:t>
      </w:r>
      <w:r w:rsidRPr="00D737A6">
        <w:rPr>
          <w:lang w:val="en-US" w:eastAsia="es-ES_tradnl"/>
        </w:rPr>
        <w:t xml:space="preserve"> 88-95.</w:t>
      </w:r>
      <w:r>
        <w:rPr>
          <w:lang w:val="en-US" w:eastAsia="es-ES_tradnl"/>
        </w:rPr>
        <w:t xml:space="preserve"> </w:t>
      </w:r>
      <w:r w:rsidRPr="008772CD">
        <w:rPr>
          <w:rStyle w:val="Hyperlink"/>
          <w:lang w:val="en-US"/>
        </w:rPr>
        <w:t>http://dx.doi.org/</w:t>
      </w:r>
      <w:hyperlink r:id="rId11" w:tgtFrame="_blank" w:history="1">
        <w:r w:rsidRPr="008772CD">
          <w:rPr>
            <w:rStyle w:val="Hyperlink"/>
            <w:lang w:val="en-US" w:eastAsia="es-ES_tradnl"/>
          </w:rPr>
          <w:t>10.7589/2015-03-060</w:t>
        </w:r>
      </w:hyperlink>
    </w:p>
    <w:p w:rsidR="006616C4" w:rsidRPr="00A03DE7" w:rsidRDefault="006616C4" w:rsidP="006616C4">
      <w:pPr>
        <w:spacing w:after="80" w:line="360" w:lineRule="auto"/>
        <w:rPr>
          <w:rStyle w:val="Hyperlink"/>
          <w:lang w:val="en-US"/>
        </w:rPr>
      </w:pPr>
      <w:r>
        <w:rPr>
          <w:lang w:val="en-US" w:eastAsia="es-ES_tradnl"/>
        </w:rPr>
        <w:t xml:space="preserve">Dailey, M. D., Haulena, M., &amp; </w:t>
      </w:r>
      <w:r w:rsidRPr="00D737A6">
        <w:rPr>
          <w:lang w:val="en-US" w:eastAsia="es-ES_tradnl"/>
        </w:rPr>
        <w:t>Lawrence, J. (2002). First report of a parasitic copepod (</w:t>
      </w:r>
      <w:r w:rsidRPr="00D737A6">
        <w:rPr>
          <w:i/>
          <w:lang w:val="en-US" w:eastAsia="es-ES_tradnl"/>
        </w:rPr>
        <w:t>Pennella balaenopterae</w:t>
      </w:r>
      <w:r w:rsidRPr="00D737A6">
        <w:rPr>
          <w:lang w:val="en-US" w:eastAsia="es-ES_tradnl"/>
        </w:rPr>
        <w:t>) infestation</w:t>
      </w:r>
      <w:r>
        <w:rPr>
          <w:lang w:val="en-US" w:eastAsia="es-ES_tradnl"/>
        </w:rPr>
        <w:t xml:space="preserve"> </w:t>
      </w:r>
      <w:r w:rsidRPr="00D737A6">
        <w:rPr>
          <w:lang w:val="en-US" w:eastAsia="es-ES_tradnl"/>
        </w:rPr>
        <w:t>in a pinniped. </w:t>
      </w:r>
      <w:r w:rsidRPr="00A03DE7">
        <w:rPr>
          <w:i/>
          <w:iCs/>
          <w:lang w:val="en-US" w:eastAsia="es-ES_tradnl"/>
        </w:rPr>
        <w:t>Journal of Zoo and Wildlife Medicine</w:t>
      </w:r>
      <w:r w:rsidRPr="00A03DE7">
        <w:rPr>
          <w:lang w:val="en-US" w:eastAsia="es-ES_tradnl"/>
        </w:rPr>
        <w:t xml:space="preserve">, </w:t>
      </w:r>
      <w:r w:rsidRPr="00A03DE7">
        <w:rPr>
          <w:i/>
          <w:iCs/>
          <w:lang w:val="en-US" w:eastAsia="es-ES_tradnl"/>
        </w:rPr>
        <w:t>33</w:t>
      </w:r>
      <w:r w:rsidRPr="00A03DE7">
        <w:rPr>
          <w:lang w:val="en-US" w:eastAsia="es-ES_tradnl"/>
        </w:rPr>
        <w:t xml:space="preserve">, 62-65. </w:t>
      </w:r>
      <w:r w:rsidRPr="008772CD">
        <w:rPr>
          <w:rStyle w:val="Hyperlink"/>
          <w:lang w:val="en-US"/>
        </w:rPr>
        <w:t>http://dx.doi.org/</w:t>
      </w:r>
      <w:r w:rsidRPr="00A03DE7">
        <w:rPr>
          <w:rStyle w:val="Hyperlink"/>
          <w:lang w:val="en-US"/>
        </w:rPr>
        <w:t>10.1638/1042-7260(2002)033[0062:FROAPC]2.0.CO;2</w:t>
      </w:r>
    </w:p>
    <w:p w:rsidR="006616C4" w:rsidRPr="007257DD" w:rsidRDefault="006616C4" w:rsidP="006616C4">
      <w:pPr>
        <w:spacing w:after="80" w:line="360" w:lineRule="auto"/>
        <w:rPr>
          <w:lang w:val="pt-BR" w:eastAsia="es-ES_tradnl"/>
        </w:rPr>
      </w:pPr>
      <w:r w:rsidRPr="00D737A6">
        <w:rPr>
          <w:color w:val="000000"/>
          <w:lang w:val="pt-BR" w:eastAsia="es-ES_tradnl"/>
        </w:rPr>
        <w:t>Da Silva, A. R., Batista de Matos, W</w:t>
      </w:r>
      <w:r>
        <w:rPr>
          <w:color w:val="000000"/>
          <w:lang w:val="pt-BR" w:eastAsia="es-ES_tradnl"/>
        </w:rPr>
        <w:t>.</w:t>
      </w:r>
      <w:r w:rsidRPr="00D737A6">
        <w:rPr>
          <w:color w:val="000000"/>
          <w:lang w:val="pt-BR" w:eastAsia="es-ES_tradnl"/>
        </w:rPr>
        <w:t xml:space="preserve">, Lima, J. F., Barbosa, A. V., Hofer, E., </w:t>
      </w:r>
      <w:r>
        <w:rPr>
          <w:color w:val="000000"/>
          <w:lang w:val="pt-BR" w:eastAsia="es-ES_tradnl"/>
        </w:rPr>
        <w:t xml:space="preserve">&amp; </w:t>
      </w:r>
      <w:r w:rsidRPr="00D737A6">
        <w:rPr>
          <w:color w:val="000000"/>
          <w:lang w:val="pt-BR" w:eastAsia="es-ES_tradnl"/>
        </w:rPr>
        <w:t xml:space="preserve">Gonçalves, E. D. G. D. R. (2011). </w:t>
      </w:r>
      <w:r w:rsidRPr="00D737A6">
        <w:rPr>
          <w:i/>
          <w:color w:val="000000"/>
          <w:lang w:val="pt-BR" w:eastAsia="es-ES_tradnl"/>
        </w:rPr>
        <w:t>Shewanella putrefaciens</w:t>
      </w:r>
      <w:r w:rsidRPr="00D737A6">
        <w:rPr>
          <w:color w:val="000000"/>
          <w:lang w:val="pt-BR" w:eastAsia="es-ES_tradnl"/>
        </w:rPr>
        <w:t xml:space="preserve"> em lesão cutânea tra</w:t>
      </w:r>
      <w:r>
        <w:rPr>
          <w:color w:val="000000"/>
          <w:lang w:val="pt-BR" w:eastAsia="es-ES_tradnl"/>
        </w:rPr>
        <w:t xml:space="preserve">umática. </w:t>
      </w:r>
      <w:r w:rsidRPr="007257DD">
        <w:rPr>
          <w:i/>
          <w:color w:val="000000"/>
          <w:lang w:val="pt-BR" w:eastAsia="es-ES_tradnl"/>
        </w:rPr>
        <w:t>Revista Pan-Amazônica de Saúde</w:t>
      </w:r>
      <w:r>
        <w:rPr>
          <w:color w:val="000000"/>
          <w:lang w:val="pt-BR" w:eastAsia="es-ES_tradnl"/>
        </w:rPr>
        <w:t xml:space="preserve">, </w:t>
      </w:r>
      <w:r w:rsidRPr="007257DD">
        <w:rPr>
          <w:i/>
          <w:color w:val="000000"/>
          <w:lang w:val="pt-BR" w:eastAsia="es-ES_tradnl"/>
        </w:rPr>
        <w:t>1</w:t>
      </w:r>
      <w:r>
        <w:rPr>
          <w:color w:val="000000"/>
          <w:lang w:val="pt-BR" w:eastAsia="es-ES_tradnl"/>
        </w:rPr>
        <w:t>, 125-128.</w:t>
      </w:r>
      <w:r>
        <w:rPr>
          <w:lang w:val="pt-BR" w:eastAsia="es-ES_tradnl"/>
        </w:rPr>
        <w:t xml:space="preserve"> </w:t>
      </w:r>
      <w:r w:rsidRPr="007257DD">
        <w:rPr>
          <w:rStyle w:val="Hyperlink"/>
          <w:lang w:val="pt-BR"/>
        </w:rPr>
        <w:t>http://dx.doi.org/10.5123/S2176-62232010000300016</w:t>
      </w:r>
      <w:r w:rsidRPr="007257DD">
        <w:rPr>
          <w:lang w:val="pt-BR" w:eastAsia="es-ES_tradnl"/>
        </w:rPr>
        <w:t> </w:t>
      </w:r>
    </w:p>
    <w:p w:rsidR="006616C4" w:rsidRDefault="006616C4" w:rsidP="006616C4">
      <w:pPr>
        <w:spacing w:after="80" w:line="360" w:lineRule="auto"/>
        <w:rPr>
          <w:lang w:val="en-US" w:eastAsia="es-ES_tradnl"/>
        </w:rPr>
      </w:pPr>
      <w:r w:rsidRPr="004B4139">
        <w:rPr>
          <w:lang w:val="en-US" w:eastAsia="es-ES_tradnl"/>
        </w:rPr>
        <w:lastRenderedPageBreak/>
        <w:t>Davison, A. J., Eberle, R., Hayward, G. S., McGeoch, D. J., Minson, A. C., Pellett, P. E., Roizman, B., Studdert, M. J., &amp; Thiry, E. (2005</w:t>
      </w:r>
      <w:r w:rsidRPr="002341F4">
        <w:rPr>
          <w:lang w:val="en-US" w:eastAsia="es-ES_tradnl"/>
        </w:rPr>
        <w:t xml:space="preserve">). Family Herpesviridae. In C. M. Fauquet, M. A. Mayo, J. Maniloff, U. Desselberger, &amp; L. A. Ball (Eds.), </w:t>
      </w:r>
      <w:r w:rsidRPr="002341F4">
        <w:rPr>
          <w:i/>
          <w:lang w:val="en-US" w:eastAsia="es-ES_tradnl"/>
        </w:rPr>
        <w:t>Virus Taxonomy. Eighth Report of the International Committee on Taxonomy of Viruses</w:t>
      </w:r>
      <w:r w:rsidRPr="002341F4">
        <w:rPr>
          <w:lang w:val="en-US" w:eastAsia="es-ES_tradnl"/>
        </w:rPr>
        <w:t>. (pp. 193–212) New York, NY: Elsevier.</w:t>
      </w:r>
      <w:r w:rsidRPr="003B1B39">
        <w:rPr>
          <w:lang w:val="en-US" w:eastAsia="es-ES_tradnl"/>
        </w:rPr>
        <w:t xml:space="preserve"> </w:t>
      </w:r>
    </w:p>
    <w:p w:rsidR="006616C4" w:rsidRPr="006616C4" w:rsidRDefault="006616C4" w:rsidP="006616C4">
      <w:pPr>
        <w:spacing w:after="80" w:line="360" w:lineRule="auto"/>
        <w:rPr>
          <w:rStyle w:val="Hyperlink"/>
          <w:lang w:val="pt-BR"/>
        </w:rPr>
      </w:pPr>
      <w:r w:rsidRPr="00780CD5">
        <w:rPr>
          <w:lang w:val="en-US" w:eastAsia="es-ES_tradnl"/>
        </w:rPr>
        <w:t>Darriba, D</w:t>
      </w:r>
      <w:r>
        <w:rPr>
          <w:lang w:val="en-US" w:eastAsia="es-ES_tradnl"/>
        </w:rPr>
        <w:t>.</w:t>
      </w:r>
      <w:r w:rsidRPr="00780CD5">
        <w:rPr>
          <w:lang w:val="en-US" w:eastAsia="es-ES_tradnl"/>
        </w:rPr>
        <w:t>, Taboada, G</w:t>
      </w:r>
      <w:r>
        <w:rPr>
          <w:lang w:val="en-US" w:eastAsia="es-ES_tradnl"/>
        </w:rPr>
        <w:t xml:space="preserve">. </w:t>
      </w:r>
      <w:r w:rsidRPr="00780CD5">
        <w:rPr>
          <w:lang w:val="en-US" w:eastAsia="es-ES_tradnl"/>
        </w:rPr>
        <w:t>L</w:t>
      </w:r>
      <w:r>
        <w:rPr>
          <w:lang w:val="en-US" w:eastAsia="es-ES_tradnl"/>
        </w:rPr>
        <w:t>.</w:t>
      </w:r>
      <w:r w:rsidRPr="00780CD5">
        <w:rPr>
          <w:lang w:val="en-US" w:eastAsia="es-ES_tradnl"/>
        </w:rPr>
        <w:t>, Doallo, R</w:t>
      </w:r>
      <w:r>
        <w:rPr>
          <w:lang w:val="en-US" w:eastAsia="es-ES_tradnl"/>
        </w:rPr>
        <w:t>.</w:t>
      </w:r>
      <w:r w:rsidRPr="00780CD5">
        <w:rPr>
          <w:lang w:val="en-US" w:eastAsia="es-ES_tradnl"/>
        </w:rPr>
        <w:t xml:space="preserve">, </w:t>
      </w:r>
      <w:r>
        <w:rPr>
          <w:lang w:val="en-US" w:eastAsia="es-ES_tradnl"/>
        </w:rPr>
        <w:t xml:space="preserve">&amp; </w:t>
      </w:r>
      <w:r w:rsidRPr="00780CD5">
        <w:rPr>
          <w:lang w:val="en-US" w:eastAsia="es-ES_tradnl"/>
        </w:rPr>
        <w:t xml:space="preserve">Posada, D. </w:t>
      </w:r>
      <w:r>
        <w:rPr>
          <w:lang w:val="en-US" w:eastAsia="es-ES_tradnl"/>
        </w:rPr>
        <w:t>(</w:t>
      </w:r>
      <w:r w:rsidRPr="00780CD5">
        <w:rPr>
          <w:lang w:val="en-US" w:eastAsia="es-ES_tradnl"/>
        </w:rPr>
        <w:t>2011</w:t>
      </w:r>
      <w:r>
        <w:rPr>
          <w:lang w:val="en-US" w:eastAsia="es-ES_tradnl"/>
        </w:rPr>
        <w:t>)</w:t>
      </w:r>
      <w:r w:rsidRPr="00780CD5">
        <w:rPr>
          <w:lang w:val="en-US" w:eastAsia="es-ES_tradnl"/>
        </w:rPr>
        <w:t xml:space="preserve">. ProtTest 3: fast selection of best-fit models of protein evolution. </w:t>
      </w:r>
      <w:r w:rsidRPr="00DA4F2E">
        <w:rPr>
          <w:i/>
          <w:lang w:val="pt-BR" w:eastAsia="es-ES_tradnl"/>
        </w:rPr>
        <w:t>Bioinformatics</w:t>
      </w:r>
      <w:r w:rsidRPr="00A20701">
        <w:rPr>
          <w:lang w:val="pt-BR" w:eastAsia="es-ES_tradnl"/>
        </w:rPr>
        <w:t xml:space="preserve">, </w:t>
      </w:r>
      <w:r w:rsidRPr="00DA4F2E">
        <w:rPr>
          <w:i/>
          <w:lang w:val="pt-BR" w:eastAsia="es-ES_tradnl"/>
        </w:rPr>
        <w:t>27</w:t>
      </w:r>
      <w:r>
        <w:rPr>
          <w:lang w:val="pt-BR" w:eastAsia="es-ES_tradnl"/>
        </w:rPr>
        <w:t xml:space="preserve">, </w:t>
      </w:r>
      <w:r w:rsidRPr="00A20701">
        <w:rPr>
          <w:lang w:val="pt-BR" w:eastAsia="es-ES_tradnl"/>
        </w:rPr>
        <w:t xml:space="preserve">1164-1165. </w:t>
      </w:r>
      <w:r w:rsidRPr="006616C4">
        <w:rPr>
          <w:rStyle w:val="Hyperlink"/>
          <w:lang w:val="pt-BR"/>
        </w:rPr>
        <w:t>https://doi.org/10.1093/bioinformatics/btr088</w:t>
      </w:r>
    </w:p>
    <w:p w:rsidR="006616C4" w:rsidRPr="0069400D" w:rsidRDefault="006616C4" w:rsidP="006616C4">
      <w:pPr>
        <w:spacing w:after="80" w:line="360" w:lineRule="auto"/>
        <w:rPr>
          <w:rStyle w:val="Hyperlink"/>
          <w:lang w:val="en-US"/>
        </w:rPr>
      </w:pPr>
      <w:r w:rsidRPr="0053640D">
        <w:rPr>
          <w:lang w:val="pt-BR" w:eastAsia="es-ES_tradnl"/>
        </w:rPr>
        <w:t>de Amorim, D. B., Casagrande, R. A., Alievi, M. M., Wouters, F., De Oliveira, L. G., Driemeier, D., Tavares, M.,</w:t>
      </w:r>
      <w:r>
        <w:rPr>
          <w:lang w:val="pt-BR" w:eastAsia="es-ES_tradnl"/>
        </w:rPr>
        <w:t xml:space="preserve"> Ikuta, C. Y., Telles, E. O., &amp; </w:t>
      </w:r>
      <w:r w:rsidRPr="0053640D">
        <w:rPr>
          <w:lang w:val="pt-BR" w:eastAsia="es-ES_tradnl"/>
        </w:rPr>
        <w:t xml:space="preserve">Ferreira-Neto, J. S. (2014). </w:t>
      </w:r>
      <w:r w:rsidRPr="005E22D3">
        <w:rPr>
          <w:i/>
          <w:lang w:val="en-US" w:eastAsia="es-ES_tradnl"/>
        </w:rPr>
        <w:t>Mycobacterium pinnipedii</w:t>
      </w:r>
      <w:r w:rsidRPr="0053640D">
        <w:rPr>
          <w:lang w:val="en-US" w:eastAsia="es-ES_tradnl"/>
        </w:rPr>
        <w:t xml:space="preserve"> in a stranded South American sea l</w:t>
      </w:r>
      <w:r>
        <w:rPr>
          <w:lang w:val="en-US" w:eastAsia="es-ES_tradnl"/>
        </w:rPr>
        <w:t>ion (</w:t>
      </w:r>
      <w:r w:rsidRPr="005E22D3">
        <w:rPr>
          <w:i/>
          <w:lang w:val="en-US" w:eastAsia="es-ES_tradnl"/>
        </w:rPr>
        <w:t>Otaria byronia</w:t>
      </w:r>
      <w:r>
        <w:rPr>
          <w:lang w:val="en-US" w:eastAsia="es-ES_tradnl"/>
        </w:rPr>
        <w:t xml:space="preserve">) in Brazil. </w:t>
      </w:r>
      <w:r w:rsidRPr="000613AE">
        <w:rPr>
          <w:i/>
          <w:iCs/>
          <w:lang w:val="en-US" w:eastAsia="es-ES_tradnl"/>
        </w:rPr>
        <w:t>Journal of Wildlife Diseases</w:t>
      </w:r>
      <w:r w:rsidRPr="005E22D3">
        <w:rPr>
          <w:lang w:val="en-US" w:eastAsia="es-ES_tradnl"/>
        </w:rPr>
        <w:t xml:space="preserve">, </w:t>
      </w:r>
      <w:r w:rsidRPr="000613AE">
        <w:rPr>
          <w:i/>
          <w:iCs/>
          <w:lang w:val="en-US" w:eastAsia="es-ES_tradnl"/>
        </w:rPr>
        <w:t>50</w:t>
      </w:r>
      <w:r w:rsidRPr="0053640D">
        <w:rPr>
          <w:lang w:val="en-US" w:eastAsia="es-ES_tradnl"/>
        </w:rPr>
        <w:t xml:space="preserve">, 419–422. </w:t>
      </w:r>
      <w:r w:rsidRPr="0069400D">
        <w:rPr>
          <w:rStyle w:val="Hyperlink"/>
          <w:lang w:val="en-US"/>
        </w:rPr>
        <w:t xml:space="preserve">https://doi.org/10.7589/2013-05-124 </w:t>
      </w:r>
    </w:p>
    <w:p w:rsidR="006616C4" w:rsidRPr="00D737A6" w:rsidRDefault="006616C4" w:rsidP="006616C4">
      <w:pPr>
        <w:spacing w:after="80" w:line="360" w:lineRule="auto"/>
        <w:rPr>
          <w:lang w:val="en-US" w:eastAsia="es-ES_tradnl"/>
        </w:rPr>
      </w:pPr>
      <w:r w:rsidRPr="0069400D">
        <w:rPr>
          <w:lang w:val="en-US" w:eastAsia="es-ES_tradnl"/>
        </w:rPr>
        <w:t xml:space="preserve">Ehlers, B., Dural, G., Yasmum, N., Lembo, T., Lembo, T., de Thoisy, B., Ryser-Degiorgis, M. P., Ulrich, R. G., &amp; McGeoch, D. J. (2008). </w:t>
      </w:r>
      <w:r w:rsidRPr="00D737A6">
        <w:rPr>
          <w:lang w:val="en-US" w:eastAsia="es-ES_tradnl"/>
        </w:rPr>
        <w:t xml:space="preserve">Novel mammalian herpesviruses and lineages within the Gammaherpesvirinae: cospeciation and </w:t>
      </w:r>
      <w:r>
        <w:rPr>
          <w:lang w:val="en-US" w:eastAsia="es-ES_tradnl"/>
        </w:rPr>
        <w:t xml:space="preserve">interspecies transfer. </w:t>
      </w:r>
      <w:r w:rsidRPr="000613AE">
        <w:rPr>
          <w:i/>
          <w:lang w:val="en-US" w:eastAsia="es-ES_tradnl"/>
        </w:rPr>
        <w:t>Journal of Virology</w:t>
      </w:r>
      <w:r>
        <w:rPr>
          <w:lang w:val="en-US" w:eastAsia="es-ES_tradnl"/>
        </w:rPr>
        <w:t>,</w:t>
      </w:r>
      <w:r w:rsidRPr="00D737A6">
        <w:rPr>
          <w:lang w:val="en-US" w:eastAsia="es-ES_tradnl"/>
        </w:rPr>
        <w:t xml:space="preserve"> </w:t>
      </w:r>
      <w:r w:rsidRPr="00BE58DE">
        <w:rPr>
          <w:i/>
          <w:lang w:val="en-US" w:eastAsia="es-ES_tradnl"/>
        </w:rPr>
        <w:t>82</w:t>
      </w:r>
      <w:r w:rsidRPr="00D737A6">
        <w:rPr>
          <w:lang w:val="en-US" w:eastAsia="es-ES_tradnl"/>
        </w:rPr>
        <w:t>, 3509–3516.</w:t>
      </w:r>
    </w:p>
    <w:p w:rsidR="006616C4" w:rsidRDefault="006616C4" w:rsidP="006616C4">
      <w:pPr>
        <w:spacing w:after="80" w:line="360" w:lineRule="auto"/>
        <w:rPr>
          <w:lang w:val="en-US" w:eastAsia="es-ES_tradnl"/>
        </w:rPr>
      </w:pPr>
      <w:r>
        <w:rPr>
          <w:lang w:val="en-US" w:eastAsia="es-ES_tradnl"/>
        </w:rPr>
        <w:t xml:space="preserve">Forshaw, D., &amp; </w:t>
      </w:r>
      <w:r w:rsidRPr="009A7E19">
        <w:rPr>
          <w:lang w:val="en-US" w:eastAsia="es-ES_tradnl"/>
        </w:rPr>
        <w:t>Phelps, G. R. (1991). Tuberculosis in a captive colo</w:t>
      </w:r>
      <w:r>
        <w:rPr>
          <w:lang w:val="en-US" w:eastAsia="es-ES_tradnl"/>
        </w:rPr>
        <w:t xml:space="preserve">ny of pinnipeds. </w:t>
      </w:r>
      <w:r w:rsidRPr="00BE58DE">
        <w:rPr>
          <w:i/>
          <w:iCs/>
          <w:lang w:val="en-US" w:eastAsia="es-ES_tradnl"/>
        </w:rPr>
        <w:t>Journal of Wildlife Diseases</w:t>
      </w:r>
      <w:r>
        <w:rPr>
          <w:lang w:val="en-US" w:eastAsia="es-ES_tradnl"/>
        </w:rPr>
        <w:t xml:space="preserve">, </w:t>
      </w:r>
      <w:r w:rsidRPr="00BE58DE">
        <w:rPr>
          <w:i/>
          <w:iCs/>
          <w:lang w:val="en-US" w:eastAsia="es-ES_tradnl"/>
        </w:rPr>
        <w:t>27</w:t>
      </w:r>
      <w:r w:rsidRPr="000E4671">
        <w:rPr>
          <w:lang w:val="en-US" w:eastAsia="es-ES_tradnl"/>
        </w:rPr>
        <w:t xml:space="preserve">, 288–295. </w:t>
      </w:r>
      <w:hyperlink r:id="rId12" w:history="1">
        <w:r w:rsidRPr="009B755C">
          <w:rPr>
            <w:rStyle w:val="Hyperlink"/>
            <w:lang w:val="en-US" w:eastAsia="es-ES_tradnl"/>
          </w:rPr>
          <w:t>https://doi.org/10.7589/0090-3558-27.2.288</w:t>
        </w:r>
      </w:hyperlink>
    </w:p>
    <w:p w:rsidR="006616C4" w:rsidRDefault="006616C4" w:rsidP="006616C4">
      <w:pPr>
        <w:spacing w:after="80" w:line="360" w:lineRule="auto"/>
        <w:rPr>
          <w:lang w:val="en-US" w:eastAsia="es-ES_tradnl"/>
        </w:rPr>
      </w:pPr>
      <w:r w:rsidRPr="00A722E7">
        <w:rPr>
          <w:lang w:val="en-US"/>
        </w:rPr>
        <w:t>Gardiner, C. H., &amp; Poynton, S. L. (</w:t>
      </w:r>
      <w:r w:rsidRPr="00463714">
        <w:rPr>
          <w:lang w:val="en-US"/>
        </w:rPr>
        <w:t>1999). An Atlas of Metazoan Parasites in Animal Tissues. Armed Forces Institute of Pathology, Washington</w:t>
      </w:r>
      <w:r>
        <w:rPr>
          <w:lang w:val="en-US"/>
        </w:rPr>
        <w:t xml:space="preserve">, DC: </w:t>
      </w:r>
      <w:r w:rsidRPr="00255E26">
        <w:rPr>
          <w:lang w:val="en-US"/>
        </w:rPr>
        <w:t xml:space="preserve">American Registry of Pathology. </w:t>
      </w:r>
      <w:r w:rsidRPr="006616C4">
        <w:rPr>
          <w:lang w:val="en-US" w:eastAsia="es-ES_tradnl"/>
        </w:rPr>
        <w:t xml:space="preserve">Geraci, J. R., &amp; Lounsbury, V. J. (2005). </w:t>
      </w:r>
      <w:r w:rsidRPr="00A722E7">
        <w:rPr>
          <w:lang w:val="en-US" w:eastAsia="es-ES_tradnl"/>
        </w:rPr>
        <w:t xml:space="preserve">Marine mammals ashore: a field guide for strandings, 2nd ed. Baltimore, MD: National Aquarium in Baltimore. </w:t>
      </w:r>
    </w:p>
    <w:p w:rsidR="006616C4" w:rsidRPr="000666CC" w:rsidRDefault="006616C4" w:rsidP="006616C4">
      <w:pPr>
        <w:spacing w:after="80" w:line="360" w:lineRule="auto"/>
        <w:rPr>
          <w:rStyle w:val="Hyperlink"/>
          <w:lang w:val="en-US"/>
        </w:rPr>
      </w:pPr>
      <w:r w:rsidRPr="00D737A6">
        <w:rPr>
          <w:lang w:val="en-US" w:eastAsia="es-ES_tradnl"/>
        </w:rPr>
        <w:t>Gulland</w:t>
      </w:r>
      <w:r>
        <w:rPr>
          <w:lang w:val="en-US" w:eastAsia="es-ES_tradnl"/>
        </w:rPr>
        <w:t>,</w:t>
      </w:r>
      <w:r w:rsidRPr="00D737A6">
        <w:rPr>
          <w:lang w:val="en-US" w:eastAsia="es-ES_tradnl"/>
        </w:rPr>
        <w:t xml:space="preserve"> F</w:t>
      </w:r>
      <w:r>
        <w:rPr>
          <w:lang w:val="en-US" w:eastAsia="es-ES_tradnl"/>
        </w:rPr>
        <w:t xml:space="preserve">. </w:t>
      </w:r>
      <w:r w:rsidRPr="00D737A6">
        <w:rPr>
          <w:lang w:val="en-US" w:eastAsia="es-ES_tradnl"/>
        </w:rPr>
        <w:t>M</w:t>
      </w:r>
      <w:r>
        <w:rPr>
          <w:lang w:val="en-US" w:eastAsia="es-ES_tradnl"/>
        </w:rPr>
        <w:t>.</w:t>
      </w:r>
      <w:r w:rsidRPr="00D737A6">
        <w:rPr>
          <w:lang w:val="en-US" w:eastAsia="es-ES_tradnl"/>
        </w:rPr>
        <w:t>, Lowenstine</w:t>
      </w:r>
      <w:r>
        <w:rPr>
          <w:lang w:val="en-US" w:eastAsia="es-ES_tradnl"/>
        </w:rPr>
        <w:t>,</w:t>
      </w:r>
      <w:r w:rsidRPr="00D737A6">
        <w:rPr>
          <w:lang w:val="en-US" w:eastAsia="es-ES_tradnl"/>
        </w:rPr>
        <w:t xml:space="preserve"> L</w:t>
      </w:r>
      <w:r>
        <w:rPr>
          <w:lang w:val="en-US" w:eastAsia="es-ES_tradnl"/>
        </w:rPr>
        <w:t xml:space="preserve">. </w:t>
      </w:r>
      <w:r w:rsidRPr="00D737A6">
        <w:rPr>
          <w:lang w:val="en-US" w:eastAsia="es-ES_tradnl"/>
        </w:rPr>
        <w:t>J</w:t>
      </w:r>
      <w:r>
        <w:rPr>
          <w:lang w:val="en-US" w:eastAsia="es-ES_tradnl"/>
        </w:rPr>
        <w:t>.</w:t>
      </w:r>
      <w:r w:rsidRPr="00D737A6">
        <w:rPr>
          <w:lang w:val="en-US" w:eastAsia="es-ES_tradnl"/>
        </w:rPr>
        <w:t>, Lapointe</w:t>
      </w:r>
      <w:r>
        <w:rPr>
          <w:lang w:val="en-US" w:eastAsia="es-ES_tradnl"/>
        </w:rPr>
        <w:t>,</w:t>
      </w:r>
      <w:r w:rsidRPr="00D737A6">
        <w:rPr>
          <w:lang w:val="en-US" w:eastAsia="es-ES_tradnl"/>
        </w:rPr>
        <w:t xml:space="preserve"> J</w:t>
      </w:r>
      <w:r>
        <w:rPr>
          <w:lang w:val="en-US" w:eastAsia="es-ES_tradnl"/>
        </w:rPr>
        <w:t xml:space="preserve">. </w:t>
      </w:r>
      <w:r w:rsidRPr="00D737A6">
        <w:rPr>
          <w:lang w:val="en-US" w:eastAsia="es-ES_tradnl"/>
        </w:rPr>
        <w:t>M</w:t>
      </w:r>
      <w:r>
        <w:rPr>
          <w:lang w:val="en-US" w:eastAsia="es-ES_tradnl"/>
        </w:rPr>
        <w:t>.</w:t>
      </w:r>
      <w:r w:rsidRPr="00D737A6">
        <w:rPr>
          <w:lang w:val="en-US" w:eastAsia="es-ES_tradnl"/>
        </w:rPr>
        <w:t>, Spraker</w:t>
      </w:r>
      <w:r>
        <w:rPr>
          <w:lang w:val="en-US" w:eastAsia="es-ES_tradnl"/>
        </w:rPr>
        <w:t>,</w:t>
      </w:r>
      <w:r w:rsidRPr="00D737A6">
        <w:rPr>
          <w:lang w:val="en-US" w:eastAsia="es-ES_tradnl"/>
        </w:rPr>
        <w:t xml:space="preserve"> T</w:t>
      </w:r>
      <w:r>
        <w:rPr>
          <w:lang w:val="en-US" w:eastAsia="es-ES_tradnl"/>
        </w:rPr>
        <w:t xml:space="preserve">., &amp; King, </w:t>
      </w:r>
      <w:r w:rsidRPr="00D737A6">
        <w:rPr>
          <w:lang w:val="en-US" w:eastAsia="es-ES_tradnl"/>
        </w:rPr>
        <w:t>D</w:t>
      </w:r>
      <w:r>
        <w:rPr>
          <w:lang w:val="en-US" w:eastAsia="es-ES_tradnl"/>
        </w:rPr>
        <w:t>.</w:t>
      </w:r>
      <w:r w:rsidRPr="00D737A6">
        <w:rPr>
          <w:lang w:val="en-US" w:eastAsia="es-ES_tradnl"/>
        </w:rPr>
        <w:t>P</w:t>
      </w:r>
      <w:r>
        <w:rPr>
          <w:lang w:val="en-US" w:eastAsia="es-ES_tradnl"/>
        </w:rPr>
        <w:t>.</w:t>
      </w:r>
      <w:r w:rsidRPr="00D737A6">
        <w:rPr>
          <w:lang w:val="en-US" w:eastAsia="es-ES_tradnl"/>
        </w:rPr>
        <w:t xml:space="preserve"> (1997)</w:t>
      </w:r>
      <w:r>
        <w:rPr>
          <w:lang w:val="en-US" w:eastAsia="es-ES_tradnl"/>
        </w:rPr>
        <w:t>.</w:t>
      </w:r>
      <w:r w:rsidRPr="00D737A6">
        <w:rPr>
          <w:lang w:val="en-US" w:eastAsia="es-ES_tradnl"/>
        </w:rPr>
        <w:t xml:space="preserve"> Herpesvirus infection in stranded Pacific harbor seals of coastal California. </w:t>
      </w:r>
      <w:r w:rsidRPr="00BE58DE">
        <w:rPr>
          <w:i/>
          <w:lang w:val="en-US" w:eastAsia="es-ES_tradnl"/>
        </w:rPr>
        <w:t>Journal of Wildlife Diseases</w:t>
      </w:r>
      <w:r>
        <w:rPr>
          <w:lang w:val="en-US" w:eastAsia="es-ES_tradnl"/>
        </w:rPr>
        <w:t xml:space="preserve">, </w:t>
      </w:r>
      <w:r w:rsidRPr="00BE58DE">
        <w:rPr>
          <w:i/>
          <w:lang w:val="en-US" w:eastAsia="es-ES_tradnl"/>
        </w:rPr>
        <w:t>33</w:t>
      </w:r>
      <w:r>
        <w:rPr>
          <w:lang w:val="en-US" w:eastAsia="es-ES_tradnl"/>
        </w:rPr>
        <w:t>,</w:t>
      </w:r>
      <w:r w:rsidRPr="00D737A6">
        <w:rPr>
          <w:lang w:val="en-US" w:eastAsia="es-ES_tradnl"/>
        </w:rPr>
        <w:t xml:space="preserve"> 450−458</w:t>
      </w:r>
      <w:r>
        <w:rPr>
          <w:lang w:val="en-US" w:eastAsia="es-ES_tradnl"/>
        </w:rPr>
        <w:t xml:space="preserve">. </w:t>
      </w:r>
      <w:r w:rsidRPr="00E311D6">
        <w:rPr>
          <w:rStyle w:val="Hyperlink"/>
          <w:lang w:val="en-US" w:eastAsia="es-ES_tradnl"/>
        </w:rPr>
        <w:t>https://doi.org/10.7589/0090-3558-33.3.450</w:t>
      </w:r>
    </w:p>
    <w:p w:rsidR="006616C4" w:rsidRDefault="006616C4" w:rsidP="006616C4">
      <w:pPr>
        <w:spacing w:after="80" w:line="360" w:lineRule="auto"/>
        <w:rPr>
          <w:lang w:val="en-US" w:eastAsia="es-ES_tradnl"/>
        </w:rPr>
      </w:pPr>
      <w:r w:rsidRPr="000666CC">
        <w:rPr>
          <w:lang w:val="en-US" w:eastAsia="es-ES_tradnl"/>
        </w:rPr>
        <w:t>Gulland, F. M., Dierauf, L. A., &amp; Whitman, K. L. (2018). CRC handbook of marine mammal medicine. CRC Press.</w:t>
      </w:r>
    </w:p>
    <w:p w:rsidR="006616C4" w:rsidRDefault="006616C4" w:rsidP="006616C4">
      <w:pPr>
        <w:spacing w:after="80" w:line="360" w:lineRule="auto"/>
        <w:rPr>
          <w:rStyle w:val="Hyperlink"/>
          <w:lang w:val="en-US" w:eastAsia="es-ES_tradnl"/>
        </w:rPr>
      </w:pPr>
      <w:r w:rsidRPr="00D737A6">
        <w:rPr>
          <w:lang w:val="en-US" w:eastAsia="es-ES_tradnl"/>
        </w:rPr>
        <w:t xml:space="preserve">Harder, T. C., Plötz, J., </w:t>
      </w:r>
      <w:r>
        <w:rPr>
          <w:lang w:val="en-US" w:eastAsia="es-ES_tradnl"/>
        </w:rPr>
        <w:t xml:space="preserve">&amp; </w:t>
      </w:r>
      <w:r w:rsidRPr="00D737A6">
        <w:rPr>
          <w:lang w:val="en-US" w:eastAsia="es-ES_tradnl"/>
        </w:rPr>
        <w:t xml:space="preserve">Liess, B. (1991). Antibodies against European phocine herpesvirus isolates detected in sera of Antarctic seals. </w:t>
      </w:r>
      <w:r w:rsidRPr="009C695A">
        <w:rPr>
          <w:i/>
          <w:lang w:val="en-US" w:eastAsia="es-ES_tradnl"/>
        </w:rPr>
        <w:t>Polar Biology</w:t>
      </w:r>
      <w:r>
        <w:rPr>
          <w:lang w:val="en-US" w:eastAsia="es-ES_tradnl"/>
        </w:rPr>
        <w:t xml:space="preserve">, </w:t>
      </w:r>
      <w:r w:rsidRPr="009C695A">
        <w:rPr>
          <w:i/>
          <w:lang w:val="en-US" w:eastAsia="es-ES_tradnl"/>
        </w:rPr>
        <w:t>11</w:t>
      </w:r>
      <w:r w:rsidRPr="00D737A6">
        <w:rPr>
          <w:lang w:val="en-US" w:eastAsia="es-ES_tradnl"/>
        </w:rPr>
        <w:t>, 509-512.</w:t>
      </w:r>
      <w:r>
        <w:rPr>
          <w:lang w:val="en-US" w:eastAsia="es-ES_tradnl"/>
        </w:rPr>
        <w:t xml:space="preserve"> </w:t>
      </w:r>
      <w:hyperlink r:id="rId13" w:history="1">
        <w:r w:rsidR="00AE43C2" w:rsidRPr="00351031">
          <w:rPr>
            <w:rStyle w:val="Hyperlink"/>
            <w:lang w:val="en-US" w:eastAsia="es-ES_tradnl"/>
          </w:rPr>
          <w:t>https://doi.org/10.1007/BF00233087</w:t>
        </w:r>
      </w:hyperlink>
    </w:p>
    <w:p w:rsidR="00AE43C2" w:rsidRPr="00AE43C2" w:rsidRDefault="00AE43C2" w:rsidP="006616C4">
      <w:pPr>
        <w:spacing w:after="80" w:line="360" w:lineRule="auto"/>
        <w:rPr>
          <w:rStyle w:val="Hyperlink"/>
        </w:rPr>
      </w:pPr>
      <w:r w:rsidRPr="00AE43C2">
        <w:rPr>
          <w:lang w:val="en-US" w:eastAsia="es-ES_tradnl"/>
        </w:rPr>
        <w:t xml:space="preserve">Hoffman, J. I., Kowalski, G. J., Klimova, A., Eberhart-Phillips, L. J., Staniland, I. J., &amp; Baylis, A. M. (2016). Population structure and historical demography of South American sea </w:t>
      </w:r>
      <w:r w:rsidRPr="00AE43C2">
        <w:rPr>
          <w:lang w:val="en-US" w:eastAsia="es-ES_tradnl"/>
        </w:rPr>
        <w:lastRenderedPageBreak/>
        <w:t>lions provide insights into the catastrophic decline of a marine mammal population. </w:t>
      </w:r>
      <w:r w:rsidRPr="00AE43C2">
        <w:rPr>
          <w:i/>
          <w:iCs/>
          <w:lang w:eastAsia="es-ES_tradnl"/>
        </w:rPr>
        <w:t xml:space="preserve">Royal Society </w:t>
      </w:r>
      <w:r>
        <w:rPr>
          <w:i/>
          <w:iCs/>
          <w:lang w:eastAsia="es-ES_tradnl"/>
        </w:rPr>
        <w:t>Open S</w:t>
      </w:r>
      <w:r w:rsidRPr="00AE43C2">
        <w:rPr>
          <w:i/>
          <w:iCs/>
          <w:lang w:eastAsia="es-ES_tradnl"/>
        </w:rPr>
        <w:t>cience</w:t>
      </w:r>
      <w:r w:rsidRPr="00AE43C2">
        <w:rPr>
          <w:lang w:eastAsia="es-ES_tradnl"/>
        </w:rPr>
        <w:t>, </w:t>
      </w:r>
      <w:r w:rsidRPr="00AE43C2">
        <w:rPr>
          <w:i/>
          <w:iCs/>
          <w:lang w:eastAsia="es-ES_tradnl"/>
        </w:rPr>
        <w:t>3</w:t>
      </w:r>
      <w:r w:rsidRPr="00AE43C2">
        <w:rPr>
          <w:lang w:eastAsia="es-ES_tradnl"/>
        </w:rPr>
        <w:t xml:space="preserve">, 160291. </w:t>
      </w:r>
      <w:r w:rsidRPr="00AE43C2">
        <w:rPr>
          <w:rStyle w:val="Hyperlink"/>
          <w:lang w:val="en-US" w:eastAsia="es-ES_tradnl"/>
        </w:rPr>
        <w:t>https://doi.org/10.1098/rsos.160291</w:t>
      </w:r>
    </w:p>
    <w:p w:rsidR="006616C4" w:rsidRPr="00291FB0" w:rsidRDefault="006616C4" w:rsidP="006616C4">
      <w:pPr>
        <w:spacing w:after="80" w:line="360" w:lineRule="auto"/>
        <w:rPr>
          <w:rStyle w:val="Hyperlink"/>
          <w:lang w:val="en-US"/>
        </w:rPr>
      </w:pPr>
      <w:r w:rsidRPr="005C755C">
        <w:rPr>
          <w:rFonts w:eastAsiaTheme="minorHAnsi" w:cstheme="minorBidi"/>
          <w:szCs w:val="21"/>
          <w:shd w:val="clear" w:color="auto" w:fill="FFFFFF"/>
          <w:lang w:val="en-US"/>
        </w:rPr>
        <w:t>Holt, H.</w:t>
      </w:r>
      <w:r>
        <w:rPr>
          <w:rFonts w:eastAsiaTheme="minorHAnsi" w:cstheme="minorBidi"/>
          <w:szCs w:val="21"/>
          <w:shd w:val="clear" w:color="auto" w:fill="FFFFFF"/>
          <w:lang w:val="en-US"/>
        </w:rPr>
        <w:t xml:space="preserve"> </w:t>
      </w:r>
      <w:r w:rsidRPr="005C755C">
        <w:rPr>
          <w:rFonts w:eastAsiaTheme="minorHAnsi" w:cstheme="minorBidi"/>
          <w:szCs w:val="21"/>
          <w:shd w:val="clear" w:color="auto" w:fill="FFFFFF"/>
          <w:lang w:val="en-US"/>
        </w:rPr>
        <w:t xml:space="preserve">M., Gahrn-Hansen, B., </w:t>
      </w:r>
      <w:r>
        <w:rPr>
          <w:rFonts w:eastAsiaTheme="minorHAnsi" w:cstheme="minorBidi"/>
          <w:szCs w:val="21"/>
          <w:shd w:val="clear" w:color="auto" w:fill="FFFFFF"/>
          <w:lang w:val="en-US"/>
        </w:rPr>
        <w:t xml:space="preserve">&amp; </w:t>
      </w:r>
      <w:r w:rsidRPr="005C755C">
        <w:rPr>
          <w:rFonts w:eastAsiaTheme="minorHAnsi" w:cstheme="minorBidi"/>
          <w:szCs w:val="21"/>
          <w:shd w:val="clear" w:color="auto" w:fill="FFFFFF"/>
          <w:lang w:val="en-US"/>
        </w:rPr>
        <w:t xml:space="preserve">Bruun, B. (2005). </w:t>
      </w:r>
      <w:r w:rsidRPr="005C755C">
        <w:rPr>
          <w:rFonts w:eastAsiaTheme="minorHAnsi" w:cstheme="minorBidi"/>
          <w:i/>
          <w:szCs w:val="21"/>
          <w:shd w:val="clear" w:color="auto" w:fill="FFFFFF"/>
          <w:lang w:val="en-US"/>
        </w:rPr>
        <w:t xml:space="preserve">Shewanella algae </w:t>
      </w:r>
      <w:r w:rsidRPr="005C755C">
        <w:rPr>
          <w:rFonts w:eastAsiaTheme="minorHAnsi" w:cstheme="minorBidi"/>
          <w:szCs w:val="21"/>
          <w:shd w:val="clear" w:color="auto" w:fill="FFFFFF"/>
          <w:lang w:val="en-US"/>
        </w:rPr>
        <w:t>and</w:t>
      </w:r>
      <w:r w:rsidRPr="005C755C">
        <w:rPr>
          <w:rFonts w:eastAsiaTheme="minorHAnsi" w:cstheme="minorBidi"/>
          <w:i/>
          <w:szCs w:val="21"/>
          <w:shd w:val="clear" w:color="auto" w:fill="FFFFFF"/>
          <w:lang w:val="en-US"/>
        </w:rPr>
        <w:t xml:space="preserve"> Shewanella putrefaciens</w:t>
      </w:r>
      <w:r w:rsidRPr="005C755C">
        <w:rPr>
          <w:rFonts w:eastAsiaTheme="minorHAnsi" w:cstheme="minorBidi"/>
          <w:szCs w:val="21"/>
          <w:shd w:val="clear" w:color="auto" w:fill="FFFFFF"/>
          <w:lang w:val="en-US"/>
        </w:rPr>
        <w:t>: clinical and microbiological characteristics.</w:t>
      </w:r>
      <w:r w:rsidRPr="005C755C">
        <w:rPr>
          <w:rFonts w:eastAsiaTheme="minorHAnsi" w:cstheme="minorBidi"/>
          <w:lang w:val="en-US"/>
        </w:rPr>
        <w:t> </w:t>
      </w:r>
      <w:r w:rsidRPr="009C695A">
        <w:rPr>
          <w:rFonts w:eastAsiaTheme="minorHAnsi" w:cstheme="minorBidi"/>
          <w:i/>
          <w:szCs w:val="21"/>
          <w:lang w:val="en-US"/>
        </w:rPr>
        <w:t>Clinical Microbiology and Infection</w:t>
      </w:r>
      <w:r w:rsidRPr="005E22D3">
        <w:rPr>
          <w:rFonts w:eastAsiaTheme="minorHAnsi" w:cstheme="minorBidi"/>
          <w:szCs w:val="21"/>
          <w:shd w:val="clear" w:color="auto" w:fill="FFFFFF"/>
          <w:lang w:val="en-US"/>
        </w:rPr>
        <w:t xml:space="preserve">, </w:t>
      </w:r>
      <w:r w:rsidRPr="002B7A48">
        <w:rPr>
          <w:rFonts w:eastAsiaTheme="minorHAnsi" w:cstheme="minorBidi"/>
          <w:i/>
          <w:szCs w:val="21"/>
          <w:shd w:val="clear" w:color="auto" w:fill="FFFFFF"/>
          <w:lang w:val="en-US"/>
        </w:rPr>
        <w:t>11</w:t>
      </w:r>
      <w:r>
        <w:rPr>
          <w:rFonts w:eastAsiaTheme="minorHAnsi" w:cstheme="minorBidi"/>
          <w:szCs w:val="21"/>
          <w:shd w:val="clear" w:color="auto" w:fill="FFFFFF"/>
          <w:lang w:val="en-US"/>
        </w:rPr>
        <w:t xml:space="preserve">, </w:t>
      </w:r>
      <w:r w:rsidRPr="005E22D3">
        <w:rPr>
          <w:rFonts w:eastAsiaTheme="minorHAnsi" w:cstheme="minorBidi"/>
          <w:szCs w:val="21"/>
          <w:shd w:val="clear" w:color="auto" w:fill="FFFFFF"/>
          <w:lang w:val="en-US"/>
        </w:rPr>
        <w:t xml:space="preserve">347-352. </w:t>
      </w:r>
      <w:r w:rsidRPr="006B0403">
        <w:rPr>
          <w:rStyle w:val="Hyperlink"/>
          <w:lang w:val="en-US" w:eastAsia="es-ES_tradnl"/>
        </w:rPr>
        <w:t>https://doi.org/10.1111/j.1469-0691.2005.01108.x</w:t>
      </w:r>
    </w:p>
    <w:p w:rsidR="006616C4" w:rsidRDefault="006616C4" w:rsidP="006616C4">
      <w:pPr>
        <w:spacing w:after="80" w:line="360" w:lineRule="auto"/>
        <w:rPr>
          <w:lang w:val="en-US" w:eastAsia="es-ES_tradnl"/>
        </w:rPr>
      </w:pPr>
      <w:r w:rsidRPr="00291FB0">
        <w:rPr>
          <w:lang w:val="en-US" w:eastAsia="es-ES_tradnl"/>
        </w:rPr>
        <w:t>ICTV (International Committee on Taxonomy of Viruses). (20</w:t>
      </w:r>
      <w:r>
        <w:rPr>
          <w:lang w:val="en-US" w:eastAsia="es-ES_tradnl"/>
        </w:rPr>
        <w:t>20</w:t>
      </w:r>
      <w:r w:rsidRPr="00291FB0">
        <w:rPr>
          <w:lang w:val="en-US" w:eastAsia="es-ES_tradnl"/>
        </w:rPr>
        <w:t xml:space="preserve">). </w:t>
      </w:r>
      <w:r w:rsidRPr="00254FE2">
        <w:rPr>
          <w:lang w:val="en-US" w:eastAsia="es-ES_tradnl"/>
        </w:rPr>
        <w:t xml:space="preserve">Virus Taxonomy: 2019 </w:t>
      </w:r>
      <w:r w:rsidRPr="001B7E4C">
        <w:rPr>
          <w:lang w:val="en-US" w:eastAsia="es-ES_tradnl"/>
        </w:rPr>
        <w:t>Release. EC 51, Berlin, Germany, July 2019</w:t>
      </w:r>
      <w:r>
        <w:rPr>
          <w:lang w:val="en-US" w:eastAsia="es-ES_tradnl"/>
        </w:rPr>
        <w:t xml:space="preserve">. </w:t>
      </w:r>
      <w:r w:rsidRPr="001B7E4C">
        <w:rPr>
          <w:lang w:val="en-US" w:eastAsia="es-ES_tradnl"/>
        </w:rPr>
        <w:t xml:space="preserve">Email ratification March 2020 (MSL #35) </w:t>
      </w:r>
      <w:r w:rsidRPr="00291FB0">
        <w:rPr>
          <w:lang w:val="en-US" w:eastAsia="es-ES_tradnl"/>
        </w:rPr>
        <w:t>Retrieved from</w:t>
      </w:r>
      <w:r>
        <w:rPr>
          <w:lang w:val="en-US" w:eastAsia="es-ES_tradnl"/>
        </w:rPr>
        <w:t xml:space="preserve"> </w:t>
      </w:r>
      <w:hyperlink r:id="rId14" w:history="1">
        <w:r w:rsidRPr="009B755C">
          <w:rPr>
            <w:rStyle w:val="Hyperlink"/>
            <w:lang w:val="en-US" w:eastAsia="es-ES_tradnl"/>
          </w:rPr>
          <w:t>https://talk.ictvonline.org/ictv-reports/ictv_9th_report/dsdna-viruses-2011/w/dsdna_viruses/91/herpesviridae</w:t>
        </w:r>
      </w:hyperlink>
    </w:p>
    <w:p w:rsidR="006616C4" w:rsidRPr="006616C4" w:rsidRDefault="006616C4" w:rsidP="006616C4">
      <w:pPr>
        <w:spacing w:after="80" w:line="360" w:lineRule="auto"/>
        <w:rPr>
          <w:rStyle w:val="Hyperlink"/>
          <w:lang w:val="en-US"/>
        </w:rPr>
      </w:pPr>
      <w:r w:rsidRPr="00D737A6">
        <w:rPr>
          <w:lang w:eastAsia="es-ES_tradnl"/>
        </w:rPr>
        <w:t xml:space="preserve">Inoshima, Y., Murakami, T., Ishiguro, N., Hasegawa, K., </w:t>
      </w:r>
      <w:r>
        <w:rPr>
          <w:lang w:eastAsia="es-ES_tradnl"/>
        </w:rPr>
        <w:t xml:space="preserve">&amp; </w:t>
      </w:r>
      <w:r w:rsidRPr="00D737A6">
        <w:rPr>
          <w:lang w:eastAsia="es-ES_tradnl"/>
        </w:rPr>
        <w:t>Kasama</w:t>
      </w:r>
      <w:r>
        <w:rPr>
          <w:lang w:eastAsia="es-ES_tradnl"/>
        </w:rPr>
        <w:t>tsu, M.</w:t>
      </w:r>
      <w:r w:rsidRPr="00D737A6">
        <w:rPr>
          <w:lang w:eastAsia="es-ES_tradnl"/>
        </w:rPr>
        <w:t xml:space="preserve"> </w:t>
      </w:r>
      <w:r>
        <w:rPr>
          <w:lang w:eastAsia="es-ES_tradnl"/>
        </w:rPr>
        <w:t>(</w:t>
      </w:r>
      <w:r w:rsidRPr="00D737A6">
        <w:rPr>
          <w:lang w:eastAsia="es-ES_tradnl"/>
        </w:rPr>
        <w:t>2013</w:t>
      </w:r>
      <w:r>
        <w:rPr>
          <w:lang w:eastAsia="es-ES_tradnl"/>
        </w:rPr>
        <w:t>)</w:t>
      </w:r>
      <w:r w:rsidRPr="00D737A6">
        <w:rPr>
          <w:lang w:eastAsia="es-ES_tradnl"/>
        </w:rPr>
        <w:t xml:space="preserve">. </w:t>
      </w:r>
      <w:r w:rsidRPr="00D737A6">
        <w:rPr>
          <w:lang w:val="en-US" w:eastAsia="es-ES_tradnl"/>
        </w:rPr>
        <w:t xml:space="preserve">An outbreak of lethal 323 adenovirus infection among different otariid species. Veterinary </w:t>
      </w:r>
      <w:r w:rsidRPr="00B02F66">
        <w:rPr>
          <w:i/>
          <w:lang w:val="en-US" w:eastAsia="es-ES_tradnl"/>
        </w:rPr>
        <w:t>Microbiology</w:t>
      </w:r>
      <w:r>
        <w:rPr>
          <w:lang w:val="en-US" w:eastAsia="es-ES_tradnl"/>
        </w:rPr>
        <w:t>,</w:t>
      </w:r>
      <w:r w:rsidRPr="00D737A6">
        <w:rPr>
          <w:lang w:val="en-US" w:eastAsia="es-ES_tradnl"/>
        </w:rPr>
        <w:t xml:space="preserve"> </w:t>
      </w:r>
      <w:r w:rsidRPr="00B02F66">
        <w:rPr>
          <w:i/>
          <w:lang w:val="en-US" w:eastAsia="es-ES_tradnl"/>
        </w:rPr>
        <w:t>165</w:t>
      </w:r>
      <w:r w:rsidRPr="00D737A6">
        <w:rPr>
          <w:lang w:val="en-US" w:eastAsia="es-ES_tradnl"/>
        </w:rPr>
        <w:t>, 455-459.</w:t>
      </w:r>
      <w:r>
        <w:rPr>
          <w:lang w:val="en-US" w:eastAsia="es-ES_tradnl"/>
        </w:rPr>
        <w:t xml:space="preserve"> </w:t>
      </w:r>
      <w:r w:rsidRPr="006616C4">
        <w:rPr>
          <w:rStyle w:val="Hyperlink"/>
          <w:lang w:val="en-US"/>
        </w:rPr>
        <w:t>https://doi.org/10.1016/j.vetmic.2013.04.013</w:t>
      </w:r>
    </w:p>
    <w:p w:rsidR="006616C4" w:rsidRPr="006616C4" w:rsidRDefault="006616C4" w:rsidP="006616C4">
      <w:pPr>
        <w:spacing w:after="80" w:line="360" w:lineRule="auto"/>
        <w:rPr>
          <w:rStyle w:val="Hyperlink"/>
          <w:lang w:val="en-US"/>
        </w:rPr>
      </w:pPr>
      <w:r w:rsidRPr="00D737A6">
        <w:rPr>
          <w:lang w:val="en-US"/>
        </w:rPr>
        <w:t>Janda</w:t>
      </w:r>
      <w:r>
        <w:rPr>
          <w:lang w:val="en-US"/>
        </w:rPr>
        <w:t>,</w:t>
      </w:r>
      <w:r w:rsidRPr="00D737A6">
        <w:rPr>
          <w:lang w:val="en-US"/>
        </w:rPr>
        <w:t xml:space="preserve"> J</w:t>
      </w:r>
      <w:r>
        <w:rPr>
          <w:lang w:val="en-US"/>
        </w:rPr>
        <w:t xml:space="preserve">. </w:t>
      </w:r>
      <w:r w:rsidRPr="00D737A6">
        <w:rPr>
          <w:lang w:val="en-US"/>
        </w:rPr>
        <w:t>M</w:t>
      </w:r>
      <w:r>
        <w:rPr>
          <w:lang w:val="en-US"/>
        </w:rPr>
        <w:t>.</w:t>
      </w:r>
      <w:r w:rsidRPr="00D737A6">
        <w:rPr>
          <w:lang w:val="en-US"/>
        </w:rPr>
        <w:t xml:space="preserve">, </w:t>
      </w:r>
      <w:r>
        <w:rPr>
          <w:lang w:val="en-US"/>
        </w:rPr>
        <w:t xml:space="preserve">&amp; </w:t>
      </w:r>
      <w:r w:rsidRPr="00D737A6">
        <w:rPr>
          <w:lang w:val="en-US"/>
        </w:rPr>
        <w:t>Abbott</w:t>
      </w:r>
      <w:r>
        <w:rPr>
          <w:lang w:val="en-US"/>
        </w:rPr>
        <w:t>,</w:t>
      </w:r>
      <w:r w:rsidRPr="00D737A6">
        <w:rPr>
          <w:lang w:val="en-US"/>
        </w:rPr>
        <w:t xml:space="preserve"> S</w:t>
      </w:r>
      <w:r>
        <w:rPr>
          <w:lang w:val="en-US"/>
        </w:rPr>
        <w:t xml:space="preserve">. </w:t>
      </w:r>
      <w:r w:rsidRPr="00D737A6">
        <w:rPr>
          <w:lang w:val="en-US"/>
        </w:rPr>
        <w:t>L</w:t>
      </w:r>
      <w:r>
        <w:rPr>
          <w:lang w:val="en-US"/>
        </w:rPr>
        <w:t>.</w:t>
      </w:r>
      <w:r w:rsidRPr="00D737A6">
        <w:rPr>
          <w:lang w:val="en-US"/>
        </w:rPr>
        <w:t xml:space="preserve"> (2014) The genus </w:t>
      </w:r>
      <w:r w:rsidRPr="003B0423">
        <w:rPr>
          <w:i/>
          <w:lang w:val="en-US"/>
        </w:rPr>
        <w:t>Shewanella</w:t>
      </w:r>
      <w:r w:rsidRPr="00D737A6">
        <w:rPr>
          <w:lang w:val="en-US"/>
        </w:rPr>
        <w:t xml:space="preserve">: from the briny depths below to human pathogen. </w:t>
      </w:r>
      <w:r w:rsidRPr="004F2D32">
        <w:rPr>
          <w:i/>
          <w:lang w:val="en-US"/>
        </w:rPr>
        <w:t>Critical Reviews in Microbiology</w:t>
      </w:r>
      <w:r>
        <w:rPr>
          <w:lang w:val="en-US"/>
        </w:rPr>
        <w:t xml:space="preserve">, </w:t>
      </w:r>
      <w:r w:rsidRPr="004F2D32">
        <w:rPr>
          <w:i/>
          <w:lang w:val="en-US"/>
        </w:rPr>
        <w:t>40</w:t>
      </w:r>
      <w:r>
        <w:rPr>
          <w:lang w:val="en-US"/>
        </w:rPr>
        <w:t>,</w:t>
      </w:r>
      <w:r w:rsidRPr="00D737A6">
        <w:rPr>
          <w:lang w:val="en-US"/>
        </w:rPr>
        <w:t xml:space="preserve"> 293−312</w:t>
      </w:r>
      <w:r>
        <w:rPr>
          <w:lang w:val="en-US"/>
        </w:rPr>
        <w:t xml:space="preserve">. </w:t>
      </w:r>
      <w:r w:rsidRPr="006616C4">
        <w:rPr>
          <w:rStyle w:val="Hyperlink"/>
          <w:lang w:val="en-US"/>
        </w:rPr>
        <w:t>https://doi.org/10.3109/1040841X.2012.726209</w:t>
      </w:r>
    </w:p>
    <w:p w:rsidR="006616C4" w:rsidRPr="006616C4" w:rsidRDefault="006616C4" w:rsidP="006616C4">
      <w:pPr>
        <w:spacing w:after="80" w:line="360" w:lineRule="auto"/>
        <w:rPr>
          <w:rStyle w:val="Hyperlink"/>
          <w:lang w:val="en-US"/>
        </w:rPr>
      </w:pPr>
      <w:r w:rsidRPr="00D737A6">
        <w:rPr>
          <w:lang w:val="en-US" w:eastAsia="es-ES_tradnl"/>
        </w:rPr>
        <w:t xml:space="preserve">Jankowski, G., Adkesson, M. J., Saliki, J. T., Cárdenas-Alayza, S., </w:t>
      </w:r>
      <w:r>
        <w:rPr>
          <w:lang w:val="en-US" w:eastAsia="es-ES_tradnl"/>
        </w:rPr>
        <w:t xml:space="preserve">&amp; </w:t>
      </w:r>
      <w:r w:rsidRPr="00D737A6">
        <w:rPr>
          <w:lang w:val="en-US" w:eastAsia="es-ES_tradnl"/>
        </w:rPr>
        <w:t>Majluf, P. (2015). Survey for infectious disease in the South American fur seal (</w:t>
      </w:r>
      <w:r w:rsidRPr="00D737A6">
        <w:rPr>
          <w:i/>
          <w:iCs/>
          <w:lang w:val="en-US" w:eastAsia="es-ES_tradnl"/>
        </w:rPr>
        <w:t>Arctocephalus australis</w:t>
      </w:r>
      <w:r w:rsidRPr="00D737A6">
        <w:rPr>
          <w:lang w:val="en-US" w:eastAsia="es-ES_tradnl"/>
        </w:rPr>
        <w:t xml:space="preserve">) population at Punta San Juan, Peru. </w:t>
      </w:r>
      <w:r w:rsidRPr="00F72959">
        <w:rPr>
          <w:i/>
          <w:lang w:val="en-US" w:eastAsia="es-ES_tradnl"/>
        </w:rPr>
        <w:t>Journal of Zoo and Wildlife Medicine</w:t>
      </w:r>
      <w:r w:rsidRPr="00D737A6">
        <w:rPr>
          <w:lang w:val="en-US" w:eastAsia="es-ES_tradnl"/>
        </w:rPr>
        <w:t xml:space="preserve">, </w:t>
      </w:r>
      <w:r w:rsidRPr="00F72959">
        <w:rPr>
          <w:i/>
          <w:lang w:val="en-US" w:eastAsia="es-ES_tradnl"/>
        </w:rPr>
        <w:t>46</w:t>
      </w:r>
      <w:r w:rsidRPr="00D737A6">
        <w:rPr>
          <w:lang w:val="en-US" w:eastAsia="es-ES_tradnl"/>
        </w:rPr>
        <w:t>, 246-254.</w:t>
      </w:r>
      <w:r>
        <w:rPr>
          <w:lang w:val="en-US" w:eastAsia="es-ES_tradnl"/>
        </w:rPr>
        <w:t xml:space="preserve"> </w:t>
      </w:r>
      <w:r w:rsidRPr="006616C4">
        <w:rPr>
          <w:rStyle w:val="Hyperlink"/>
          <w:lang w:val="en-US"/>
        </w:rPr>
        <w:t>https://doi.org/10.1638/2014-0120.1</w:t>
      </w:r>
    </w:p>
    <w:p w:rsidR="006616C4" w:rsidRPr="006616C4" w:rsidRDefault="006616C4" w:rsidP="006616C4">
      <w:pPr>
        <w:spacing w:after="80" w:line="360" w:lineRule="auto"/>
        <w:rPr>
          <w:rStyle w:val="Hyperlink"/>
          <w:lang w:val="en-US"/>
        </w:rPr>
      </w:pPr>
      <w:r w:rsidRPr="00A77870">
        <w:rPr>
          <w:lang w:val="en-US" w:eastAsia="es-ES_tradnl"/>
        </w:rPr>
        <w:t>Johnson, S., Lowenstine, L., Gulland, F., Jang, S., Imai, D., Almy, F., Delong, R., &amp; Gardner, I. (2006). Aerobic bacterial flora of the vagina and prepuce of California sea lions (</w:t>
      </w:r>
      <w:r w:rsidRPr="00BE6F36">
        <w:rPr>
          <w:i/>
          <w:lang w:val="en-US" w:eastAsia="es-ES_tradnl"/>
        </w:rPr>
        <w:t>Zalophus californianus</w:t>
      </w:r>
      <w:r w:rsidRPr="00A77870">
        <w:rPr>
          <w:lang w:val="en-US" w:eastAsia="es-ES_tradnl"/>
        </w:rPr>
        <w:t>) and investigation of associat</w:t>
      </w:r>
      <w:r>
        <w:rPr>
          <w:lang w:val="en-US" w:eastAsia="es-ES_tradnl"/>
        </w:rPr>
        <w:t xml:space="preserve">ions with urogenital carcinoma. </w:t>
      </w:r>
      <w:r w:rsidRPr="00F86C8B">
        <w:rPr>
          <w:i/>
          <w:iCs/>
          <w:lang w:val="en-US" w:eastAsia="es-ES_tradnl"/>
        </w:rPr>
        <w:t>Veterinary Microbiology</w:t>
      </w:r>
      <w:r w:rsidRPr="005E22D3">
        <w:rPr>
          <w:lang w:val="en-US" w:eastAsia="es-ES_tradnl"/>
        </w:rPr>
        <w:t xml:space="preserve">, </w:t>
      </w:r>
      <w:r w:rsidRPr="00F86C8B">
        <w:rPr>
          <w:i/>
          <w:iCs/>
          <w:lang w:val="en-US" w:eastAsia="es-ES_tradnl"/>
        </w:rPr>
        <w:t>114</w:t>
      </w:r>
      <w:r w:rsidRPr="00A77870">
        <w:rPr>
          <w:lang w:val="en-US" w:eastAsia="es-ES_tradnl"/>
        </w:rPr>
        <w:t xml:space="preserve">, 94–103. </w:t>
      </w:r>
      <w:r w:rsidRPr="006616C4">
        <w:rPr>
          <w:rStyle w:val="Hyperlink"/>
          <w:lang w:val="en-US"/>
        </w:rPr>
        <w:t xml:space="preserve">https://doi.org/10.1016/j.vetmic.2005.11.045 </w:t>
      </w:r>
    </w:p>
    <w:p w:rsidR="006616C4" w:rsidRPr="006616C4" w:rsidRDefault="006616C4" w:rsidP="006616C4">
      <w:pPr>
        <w:spacing w:after="80" w:line="360" w:lineRule="auto"/>
        <w:rPr>
          <w:rStyle w:val="Hyperlink"/>
          <w:lang w:val="en-US"/>
        </w:rPr>
      </w:pPr>
      <w:r w:rsidRPr="006616C4">
        <w:rPr>
          <w:lang w:val="en-US" w:eastAsia="es-ES_tradnl"/>
        </w:rPr>
        <w:t xml:space="preserve">Kaján, G. L., Doszpoly, A., Tarján, Z. L., Vidovszky, M. Z., &amp; Papp, T. (2019). </w:t>
      </w:r>
      <w:r w:rsidRPr="00D737A6">
        <w:rPr>
          <w:lang w:val="en-US" w:eastAsia="es-ES_tradnl"/>
        </w:rPr>
        <w:t>Virus–host coevolution with a focus o</w:t>
      </w:r>
      <w:r>
        <w:rPr>
          <w:lang w:val="en-US" w:eastAsia="es-ES_tradnl"/>
        </w:rPr>
        <w:t>n animal and human DNA viruses</w:t>
      </w:r>
      <w:r w:rsidRPr="00F72959">
        <w:rPr>
          <w:i/>
          <w:lang w:val="en-US" w:eastAsia="es-ES_tradnl"/>
        </w:rPr>
        <w:t xml:space="preserve">. </w:t>
      </w:r>
      <w:r w:rsidRPr="00F72959">
        <w:rPr>
          <w:i/>
          <w:iCs/>
          <w:lang w:val="en-US" w:eastAsia="es-ES_tradnl"/>
        </w:rPr>
        <w:t>Journal of Molecular Evolution</w:t>
      </w:r>
      <w:r w:rsidRPr="00D737A6">
        <w:rPr>
          <w:lang w:val="en-US" w:eastAsia="es-ES_tradnl"/>
        </w:rPr>
        <w:t xml:space="preserve">, </w:t>
      </w:r>
      <w:r w:rsidRPr="00F72959">
        <w:rPr>
          <w:i/>
          <w:lang w:val="en-US" w:eastAsia="es-ES_tradnl"/>
        </w:rPr>
        <w:t>88</w:t>
      </w:r>
      <w:r>
        <w:rPr>
          <w:lang w:val="en-US" w:eastAsia="es-ES_tradnl"/>
        </w:rPr>
        <w:t>, 41-5</w:t>
      </w:r>
      <w:r w:rsidRPr="00D737A6">
        <w:rPr>
          <w:lang w:val="en-US" w:eastAsia="es-ES_tradnl"/>
        </w:rPr>
        <w:t>6.</w:t>
      </w:r>
      <w:r>
        <w:rPr>
          <w:lang w:val="en-US" w:eastAsia="es-ES_tradnl"/>
        </w:rPr>
        <w:t xml:space="preserve"> </w:t>
      </w:r>
      <w:r w:rsidRPr="006616C4">
        <w:rPr>
          <w:rStyle w:val="Hyperlink"/>
          <w:lang w:val="en-US"/>
        </w:rPr>
        <w:t>https://doi.org/10.1007/s00239-019-09913-4</w:t>
      </w:r>
    </w:p>
    <w:p w:rsidR="006616C4" w:rsidRPr="006616C4" w:rsidRDefault="006616C4" w:rsidP="006616C4">
      <w:pPr>
        <w:spacing w:after="80" w:line="360" w:lineRule="auto"/>
        <w:rPr>
          <w:rStyle w:val="Hyperlink"/>
          <w:lang w:val="en-US"/>
        </w:rPr>
      </w:pPr>
      <w:r w:rsidRPr="0042693A">
        <w:rPr>
          <w:lang w:val="en-US"/>
        </w:rPr>
        <w:t>Kriz, P., Kralik, P., Slany, M., Slana, I</w:t>
      </w:r>
      <w:r>
        <w:rPr>
          <w:lang w:val="en-US"/>
        </w:rPr>
        <w:t xml:space="preserve">., Svobodova, J., Parmova, I., Barnet, V., </w:t>
      </w:r>
      <w:r w:rsidRPr="006B5117">
        <w:rPr>
          <w:lang w:val="en-US"/>
        </w:rPr>
        <w:t>Jurek</w:t>
      </w:r>
      <w:r>
        <w:rPr>
          <w:lang w:val="en-US"/>
        </w:rPr>
        <w:t xml:space="preserve">, V., &amp; </w:t>
      </w:r>
      <w:r w:rsidRPr="0042693A">
        <w:rPr>
          <w:lang w:val="en-US"/>
        </w:rPr>
        <w:t xml:space="preserve">Pavlik, I. (2011). </w:t>
      </w:r>
      <w:r w:rsidRPr="006B5117">
        <w:rPr>
          <w:i/>
          <w:lang w:val="en-US"/>
        </w:rPr>
        <w:t>Mycobacterium pinnipedii</w:t>
      </w:r>
      <w:r w:rsidRPr="006F2CBE">
        <w:rPr>
          <w:lang w:val="en-US"/>
        </w:rPr>
        <w:t xml:space="preserve"> in a captive Southern sea lion (</w:t>
      </w:r>
      <w:r w:rsidRPr="00BE6F36">
        <w:rPr>
          <w:i/>
          <w:lang w:val="en-US"/>
        </w:rPr>
        <w:t>Otaria flavescens</w:t>
      </w:r>
      <w:r w:rsidRPr="006F2CBE">
        <w:rPr>
          <w:lang w:val="en-US"/>
        </w:rPr>
        <w:t xml:space="preserve">): a case report. </w:t>
      </w:r>
      <w:r w:rsidRPr="00257D45">
        <w:rPr>
          <w:i/>
          <w:lang w:val="en-US"/>
        </w:rPr>
        <w:t>Veterinární Medicína</w:t>
      </w:r>
      <w:r w:rsidRPr="0082580F">
        <w:rPr>
          <w:lang w:val="en-US"/>
        </w:rPr>
        <w:t xml:space="preserve">, </w:t>
      </w:r>
      <w:r w:rsidRPr="00257D45">
        <w:rPr>
          <w:i/>
          <w:lang w:val="en-US"/>
        </w:rPr>
        <w:t>6</w:t>
      </w:r>
      <w:r w:rsidRPr="0082580F">
        <w:rPr>
          <w:lang w:val="en-US"/>
        </w:rPr>
        <w:t>, 307-313.</w:t>
      </w:r>
      <w:r>
        <w:rPr>
          <w:lang w:val="en-US"/>
        </w:rPr>
        <w:t xml:space="preserve"> </w:t>
      </w:r>
      <w:r w:rsidRPr="006616C4">
        <w:rPr>
          <w:rStyle w:val="Hyperlink"/>
          <w:lang w:val="en-US"/>
        </w:rPr>
        <w:t>https://doi.org/10.17221/1549-VETMED</w:t>
      </w:r>
    </w:p>
    <w:p w:rsidR="006616C4" w:rsidRPr="006616C4" w:rsidRDefault="006616C4" w:rsidP="006616C4">
      <w:pPr>
        <w:spacing w:after="80" w:line="360" w:lineRule="auto"/>
        <w:rPr>
          <w:rStyle w:val="Hyperlink"/>
          <w:lang w:val="en-US"/>
        </w:rPr>
      </w:pPr>
      <w:r w:rsidRPr="00D737A6">
        <w:rPr>
          <w:lang w:val="en-US" w:eastAsia="es-ES_tradnl"/>
        </w:rPr>
        <w:t xml:space="preserve">Lipscomb, T. P., Scott, D. P., Garber, R. L., Krafft, A. E., Tsai, M. M., Lichy, J. H., Taubenberger, J. K., Schulman, F. Y., </w:t>
      </w:r>
      <w:r>
        <w:rPr>
          <w:lang w:val="en-US" w:eastAsia="es-ES_tradnl"/>
        </w:rPr>
        <w:t xml:space="preserve">&amp; </w:t>
      </w:r>
      <w:r w:rsidRPr="00D737A6">
        <w:rPr>
          <w:lang w:val="en-US" w:eastAsia="es-ES_tradnl"/>
        </w:rPr>
        <w:t xml:space="preserve">Gulland, F. M. (2000). Common metastatic </w:t>
      </w:r>
      <w:r w:rsidRPr="00D737A6">
        <w:rPr>
          <w:lang w:val="en-US" w:eastAsia="es-ES_tradnl"/>
        </w:rPr>
        <w:lastRenderedPageBreak/>
        <w:t>carcinoma of California sea lions (</w:t>
      </w:r>
      <w:r w:rsidRPr="00D737A6">
        <w:rPr>
          <w:i/>
          <w:iCs/>
          <w:lang w:val="en-US" w:eastAsia="es-ES_tradnl"/>
        </w:rPr>
        <w:t>Zalophus californianus</w:t>
      </w:r>
      <w:r w:rsidRPr="00D737A6">
        <w:rPr>
          <w:lang w:val="en-US" w:eastAsia="es-ES_tradnl"/>
        </w:rPr>
        <w:t xml:space="preserve">): evidence of genital origin and association with novel gammaherpesvirus. </w:t>
      </w:r>
      <w:r w:rsidRPr="00257D45">
        <w:rPr>
          <w:i/>
          <w:iCs/>
          <w:lang w:val="en-US" w:eastAsia="es-ES_tradnl"/>
        </w:rPr>
        <w:t>Veterinary Pathology</w:t>
      </w:r>
      <w:r>
        <w:rPr>
          <w:iCs/>
          <w:lang w:val="en-US" w:eastAsia="es-ES_tradnl"/>
        </w:rPr>
        <w:t>,</w:t>
      </w:r>
      <w:r>
        <w:rPr>
          <w:lang w:val="en-US" w:eastAsia="es-ES_tradnl"/>
        </w:rPr>
        <w:t xml:space="preserve"> </w:t>
      </w:r>
      <w:r w:rsidRPr="00257D45">
        <w:rPr>
          <w:i/>
          <w:lang w:val="en-US" w:eastAsia="es-ES_tradnl"/>
        </w:rPr>
        <w:t>37</w:t>
      </w:r>
      <w:r>
        <w:rPr>
          <w:lang w:val="en-US" w:eastAsia="es-ES_tradnl"/>
        </w:rPr>
        <w:t xml:space="preserve">, 609-617. </w:t>
      </w:r>
      <w:r w:rsidRPr="006616C4">
        <w:rPr>
          <w:rStyle w:val="Hyperlink"/>
          <w:lang w:val="en-US"/>
        </w:rPr>
        <w:t>https://doi.org/10.1354/vp.37-6-609</w:t>
      </w:r>
    </w:p>
    <w:p w:rsidR="006616C4" w:rsidRPr="006616C4" w:rsidRDefault="006616C4" w:rsidP="006616C4">
      <w:pPr>
        <w:spacing w:after="80" w:line="360" w:lineRule="auto"/>
        <w:rPr>
          <w:rStyle w:val="Hyperlink"/>
          <w:lang w:val="en-US"/>
        </w:rPr>
      </w:pPr>
      <w:r w:rsidRPr="00616D9F">
        <w:rPr>
          <w:lang w:val="en-US" w:eastAsia="es-ES_tradnl"/>
        </w:rPr>
        <w:t>Magiorakos, A. P., Srinivasan, A., Carey, R. B., Carmeli, Y., Falagas, M. E., Giske, C. G., Harbarth, S., Hindler, J. F., Kahlmeter, G., Olsson-Liljequist, B., Paterson, D. L., Rice, L. B., Stelling, J., Struelens, M. J., Vatopoulos, A., Weber, J. T., &amp; Monnet, D. L. (2012). Multidrug-resistant, extensively drug-resistant and pandrug-resistant bacteria: an international expert proposal for interim standard defin</w:t>
      </w:r>
      <w:r>
        <w:rPr>
          <w:lang w:val="en-US" w:eastAsia="es-ES_tradnl"/>
        </w:rPr>
        <w:t xml:space="preserve">itions for acquired resistance. </w:t>
      </w:r>
      <w:r w:rsidRPr="00616D9F">
        <w:rPr>
          <w:i/>
          <w:iCs/>
          <w:lang w:val="en-US" w:eastAsia="es-ES_tradnl"/>
        </w:rPr>
        <w:t xml:space="preserve">Clinical </w:t>
      </w:r>
      <w:r>
        <w:rPr>
          <w:i/>
          <w:iCs/>
          <w:lang w:val="en-US" w:eastAsia="es-ES_tradnl"/>
        </w:rPr>
        <w:t>M</w:t>
      </w:r>
      <w:r w:rsidRPr="00616D9F">
        <w:rPr>
          <w:i/>
          <w:iCs/>
          <w:lang w:val="en-US" w:eastAsia="es-ES_tradnl"/>
        </w:rPr>
        <w:t xml:space="preserve">icrobiology and </w:t>
      </w:r>
      <w:r>
        <w:rPr>
          <w:i/>
          <w:iCs/>
          <w:lang w:val="en-US" w:eastAsia="es-ES_tradnl"/>
        </w:rPr>
        <w:t>I</w:t>
      </w:r>
      <w:r w:rsidRPr="00616D9F">
        <w:rPr>
          <w:i/>
          <w:iCs/>
          <w:lang w:val="en-US" w:eastAsia="es-ES_tradnl"/>
        </w:rPr>
        <w:t>nfection</w:t>
      </w:r>
      <w:r>
        <w:rPr>
          <w:lang w:val="en-US" w:eastAsia="es-ES_tradnl"/>
        </w:rPr>
        <w:t xml:space="preserve">, </w:t>
      </w:r>
      <w:r w:rsidRPr="00616D9F">
        <w:rPr>
          <w:i/>
          <w:iCs/>
          <w:lang w:val="en-US" w:eastAsia="es-ES_tradnl"/>
        </w:rPr>
        <w:t>18</w:t>
      </w:r>
      <w:r w:rsidRPr="00616D9F">
        <w:rPr>
          <w:lang w:val="en-US" w:eastAsia="es-ES_tradnl"/>
        </w:rPr>
        <w:t xml:space="preserve">, 268–281. </w:t>
      </w:r>
      <w:r w:rsidRPr="006616C4">
        <w:rPr>
          <w:rStyle w:val="Hyperlink"/>
          <w:lang w:val="en-US"/>
        </w:rPr>
        <w:t>https://doi.org/10.1111/j.1469-0691.2011.03570.x</w:t>
      </w:r>
    </w:p>
    <w:p w:rsidR="006616C4" w:rsidRPr="006616C4" w:rsidRDefault="006616C4" w:rsidP="006616C4">
      <w:pPr>
        <w:spacing w:after="80" w:line="360" w:lineRule="auto"/>
        <w:rPr>
          <w:rStyle w:val="Hyperlink"/>
          <w:lang w:val="en-US"/>
        </w:rPr>
      </w:pPr>
      <w:r w:rsidRPr="00D737A6">
        <w:rPr>
          <w:lang w:val="en-US" w:eastAsia="es-ES_tradnl"/>
        </w:rPr>
        <w:t>Maness, H. T., Nollens, H. H., Jensen, E. D., Goldstein, T., LaMere, S., Childress, A., Sykes, J., St Leger, J., Lacave, G</w:t>
      </w:r>
      <w:r>
        <w:rPr>
          <w:lang w:val="en-US" w:eastAsia="es-ES_tradnl"/>
        </w:rPr>
        <w:t xml:space="preserve">., Latson, F. E., &amp; </w:t>
      </w:r>
      <w:r w:rsidRPr="00D737A6">
        <w:rPr>
          <w:lang w:val="en-US" w:eastAsia="es-ES_tradnl"/>
        </w:rPr>
        <w:t xml:space="preserve">Wellehan, J. F., Jr. (2011). Phylogenetic analysis of marine mammal herpesviruses. </w:t>
      </w:r>
      <w:r w:rsidRPr="00A34294">
        <w:rPr>
          <w:i/>
          <w:lang w:val="en-US" w:eastAsia="es-ES_tradnl"/>
        </w:rPr>
        <w:t>Veterinary Microbiology</w:t>
      </w:r>
      <w:r w:rsidRPr="00D737A6">
        <w:rPr>
          <w:lang w:val="en-US" w:eastAsia="es-ES_tradnl"/>
        </w:rPr>
        <w:t xml:space="preserve">, </w:t>
      </w:r>
      <w:r w:rsidRPr="00A34294">
        <w:rPr>
          <w:i/>
          <w:lang w:val="en-US" w:eastAsia="es-ES_tradnl"/>
        </w:rPr>
        <w:t>149</w:t>
      </w:r>
      <w:r w:rsidRPr="00D737A6">
        <w:rPr>
          <w:lang w:val="en-US" w:eastAsia="es-ES_tradnl"/>
        </w:rPr>
        <w:t>, 23-29.</w:t>
      </w:r>
      <w:r>
        <w:rPr>
          <w:lang w:val="en-US" w:eastAsia="es-ES_tradnl"/>
        </w:rPr>
        <w:t xml:space="preserve"> </w:t>
      </w:r>
      <w:hyperlink r:id="rId15" w:history="1">
        <w:r w:rsidRPr="006616C4">
          <w:rPr>
            <w:rStyle w:val="Hyperlink"/>
            <w:lang w:val="en-US"/>
          </w:rPr>
          <w:t>https://doi.org/10.1016/j.vetmic.2010.09.035</w:t>
        </w:r>
      </w:hyperlink>
    </w:p>
    <w:p w:rsidR="006616C4" w:rsidRPr="00664738" w:rsidRDefault="006616C4" w:rsidP="006616C4">
      <w:pPr>
        <w:spacing w:after="80" w:line="360" w:lineRule="auto"/>
        <w:rPr>
          <w:color w:val="0000FF"/>
          <w:u w:val="single"/>
          <w:lang w:val="en-US"/>
        </w:rPr>
      </w:pPr>
      <w:r w:rsidRPr="00317511">
        <w:rPr>
          <w:lang w:val="en-US" w:eastAsia="es-ES_tradnl"/>
        </w:rPr>
        <w:t xml:space="preserve">Measures, L. N. (2001). Lungworms of marine mammals. In W. M. Samuel, M. J. Pybus, &amp; A. A. Kocan (Eds.), </w:t>
      </w:r>
      <w:r w:rsidRPr="00317511">
        <w:rPr>
          <w:i/>
          <w:lang w:val="en-US" w:eastAsia="es-ES_tradnl"/>
        </w:rPr>
        <w:t>Parasitic diseases of wild mammals</w:t>
      </w:r>
      <w:r w:rsidRPr="00317511">
        <w:rPr>
          <w:lang w:val="en-US" w:eastAsia="es-ES_tradnl"/>
        </w:rPr>
        <w:t xml:space="preserve"> (pp. 279-300) </w:t>
      </w:r>
      <w:r w:rsidRPr="00664738">
        <w:rPr>
          <w:lang w:val="en-US" w:eastAsia="es-ES_tradnl"/>
        </w:rPr>
        <w:t>Ames, IO: The Iowa State University Press.</w:t>
      </w:r>
    </w:p>
    <w:p w:rsidR="006616C4" w:rsidRPr="00D737A6" w:rsidRDefault="006616C4" w:rsidP="006616C4">
      <w:pPr>
        <w:spacing w:after="80" w:line="360" w:lineRule="auto"/>
        <w:rPr>
          <w:lang w:val="en-US" w:eastAsia="es-ES_tradnl"/>
        </w:rPr>
      </w:pPr>
      <w:r w:rsidRPr="00D737A6">
        <w:rPr>
          <w:lang w:val="en-US" w:eastAsia="es-ES_tradnl"/>
        </w:rPr>
        <w:t>Melero, M., García-Párraga, D., Corpa, J. M., Ortega, J., Rubio-Guerri, C., Cres</w:t>
      </w:r>
      <w:r>
        <w:rPr>
          <w:lang w:val="en-US" w:eastAsia="es-ES_tradnl"/>
        </w:rPr>
        <w:t xml:space="preserve">po, J. L., Rivera-Arroyo, B., &amp; </w:t>
      </w:r>
      <w:r w:rsidRPr="00D737A6">
        <w:rPr>
          <w:lang w:val="en-US" w:eastAsia="es-ES_tradnl"/>
        </w:rPr>
        <w:t>Sánchez-Vizcaíno, J. M. (2014) First molecular detection and characterization of herpesvirus and poxvirus in a Pacific walrus (</w:t>
      </w:r>
      <w:r w:rsidRPr="00D737A6">
        <w:rPr>
          <w:i/>
          <w:iCs/>
          <w:lang w:val="en-US" w:eastAsia="es-ES_tradnl"/>
        </w:rPr>
        <w:t>Odobenus rosmarus divergens</w:t>
      </w:r>
      <w:r w:rsidRPr="00D737A6">
        <w:rPr>
          <w:lang w:val="en-US" w:eastAsia="es-ES_tradnl"/>
        </w:rPr>
        <w:t xml:space="preserve">). </w:t>
      </w:r>
      <w:r w:rsidRPr="00D737A6">
        <w:rPr>
          <w:i/>
          <w:iCs/>
          <w:lang w:val="en-US" w:eastAsia="es-ES_tradnl"/>
        </w:rPr>
        <w:t>BMC Vet</w:t>
      </w:r>
      <w:r>
        <w:rPr>
          <w:i/>
          <w:iCs/>
          <w:lang w:val="en-US" w:eastAsia="es-ES_tradnl"/>
        </w:rPr>
        <w:t>erinary</w:t>
      </w:r>
      <w:r w:rsidRPr="00D737A6">
        <w:rPr>
          <w:i/>
          <w:iCs/>
          <w:lang w:val="en-US" w:eastAsia="es-ES_tradnl"/>
        </w:rPr>
        <w:t xml:space="preserve"> Res</w:t>
      </w:r>
      <w:r>
        <w:rPr>
          <w:i/>
          <w:iCs/>
          <w:lang w:val="en-US" w:eastAsia="es-ES_tradnl"/>
        </w:rPr>
        <w:t>earch,</w:t>
      </w:r>
      <w:r w:rsidRPr="00D737A6">
        <w:rPr>
          <w:i/>
          <w:iCs/>
          <w:lang w:val="en-US" w:eastAsia="es-ES_tradnl"/>
        </w:rPr>
        <w:t xml:space="preserve"> </w:t>
      </w:r>
      <w:r w:rsidRPr="002016F0">
        <w:rPr>
          <w:bCs/>
          <w:i/>
          <w:lang w:val="en-US" w:eastAsia="es-ES_tradnl"/>
        </w:rPr>
        <w:t>10</w:t>
      </w:r>
      <w:r w:rsidRPr="002016F0">
        <w:rPr>
          <w:bCs/>
          <w:lang w:val="en-US" w:eastAsia="es-ES_tradnl"/>
        </w:rPr>
        <w:t>,</w:t>
      </w:r>
      <w:r>
        <w:rPr>
          <w:b/>
          <w:bCs/>
          <w:lang w:val="en-US" w:eastAsia="es-ES_tradnl"/>
        </w:rPr>
        <w:t xml:space="preserve"> </w:t>
      </w:r>
      <w:r w:rsidRPr="00D737A6">
        <w:rPr>
          <w:lang w:val="en-US" w:eastAsia="es-ES_tradnl"/>
        </w:rPr>
        <w:t>968</w:t>
      </w:r>
      <w:r>
        <w:rPr>
          <w:lang w:val="en-US" w:eastAsia="es-ES_tradnl"/>
        </w:rPr>
        <w:t>.</w:t>
      </w:r>
      <w:r w:rsidRPr="00D737A6">
        <w:rPr>
          <w:lang w:val="en-US" w:eastAsia="es-ES_tradnl"/>
        </w:rPr>
        <w:t xml:space="preserve"> </w:t>
      </w:r>
      <w:r w:rsidRPr="00667201">
        <w:rPr>
          <w:rStyle w:val="Hyperlink"/>
          <w:lang w:val="en-US"/>
        </w:rPr>
        <w:t>https://doi.org/10.1186/s12917-014-0308-2</w:t>
      </w:r>
    </w:p>
    <w:p w:rsidR="006616C4" w:rsidRPr="00805394" w:rsidRDefault="006616C4" w:rsidP="006616C4">
      <w:pPr>
        <w:spacing w:after="80" w:line="360" w:lineRule="auto"/>
        <w:rPr>
          <w:rStyle w:val="Hyperlink"/>
          <w:lang w:val="en-US"/>
        </w:rPr>
      </w:pPr>
      <w:r w:rsidRPr="00D737A6">
        <w:rPr>
          <w:lang w:val="en-US" w:eastAsia="es-ES_tradnl"/>
        </w:rPr>
        <w:t xml:space="preserve">Micenková, L., Beňová, A., Frankovičová, L., Bosák, J., Vrba, M., Ševčíková, A., Kmeťová, M., &amp; Šmajs, D. </w:t>
      </w:r>
      <w:r>
        <w:rPr>
          <w:lang w:val="en-US" w:eastAsia="es-ES_tradnl"/>
        </w:rPr>
        <w:t xml:space="preserve">(2017). Human </w:t>
      </w:r>
      <w:r w:rsidRPr="00D737A6">
        <w:rPr>
          <w:i/>
          <w:iCs/>
          <w:lang w:val="en-US" w:eastAsia="es-ES_tradnl"/>
        </w:rPr>
        <w:t>Escherichia coli</w:t>
      </w:r>
      <w:r>
        <w:rPr>
          <w:lang w:val="en-US" w:eastAsia="es-ES_tradnl"/>
        </w:rPr>
        <w:t xml:space="preserve"> </w:t>
      </w:r>
      <w:r w:rsidRPr="00D737A6">
        <w:rPr>
          <w:lang w:val="en-US" w:eastAsia="es-ES_tradnl"/>
        </w:rPr>
        <w:t>isolates from hemocultures: septicemia linked to urogenital tract infections is caused by isolates harboring more virulence genes than bacterae</w:t>
      </w:r>
      <w:r>
        <w:rPr>
          <w:lang w:val="en-US" w:eastAsia="es-ES_tradnl"/>
        </w:rPr>
        <w:t>mia linked to other conditions</w:t>
      </w:r>
      <w:r w:rsidRPr="003C59AB">
        <w:rPr>
          <w:lang w:val="en-US" w:eastAsia="es-ES_tradnl"/>
        </w:rPr>
        <w:t xml:space="preserve">. </w:t>
      </w:r>
      <w:r w:rsidRPr="002016F0">
        <w:rPr>
          <w:i/>
          <w:iCs/>
          <w:lang w:val="en-US" w:eastAsia="es-ES_tradnl"/>
        </w:rPr>
        <w:t>International Journal of Medical Microbiology</w:t>
      </w:r>
      <w:r w:rsidRPr="002016F0">
        <w:rPr>
          <w:iCs/>
          <w:lang w:val="en-US" w:eastAsia="es-ES_tradnl"/>
        </w:rPr>
        <w:t>,</w:t>
      </w:r>
      <w:r w:rsidRPr="002016F0">
        <w:rPr>
          <w:lang w:val="en-US" w:eastAsia="es-ES_tradnl"/>
        </w:rPr>
        <w:t xml:space="preserve"> </w:t>
      </w:r>
      <w:r w:rsidRPr="002016F0">
        <w:rPr>
          <w:i/>
          <w:lang w:val="en-US" w:eastAsia="es-ES_tradnl"/>
        </w:rPr>
        <w:t>307</w:t>
      </w:r>
      <w:r w:rsidRPr="002016F0">
        <w:rPr>
          <w:lang w:val="en-US" w:eastAsia="es-ES_tradnl"/>
        </w:rPr>
        <w:t xml:space="preserve">, 182–189. </w:t>
      </w:r>
      <w:r w:rsidRPr="00805394">
        <w:rPr>
          <w:rStyle w:val="Hyperlink"/>
          <w:lang w:val="en-US"/>
        </w:rPr>
        <w:t>https://doi.org/10.1016/j.ijmm.2017.02.003</w:t>
      </w:r>
    </w:p>
    <w:p w:rsidR="006616C4" w:rsidRPr="00FA4B60" w:rsidRDefault="006616C4" w:rsidP="006616C4">
      <w:pPr>
        <w:spacing w:after="80" w:line="360" w:lineRule="auto"/>
        <w:rPr>
          <w:lang w:val="en-US" w:eastAsia="es-ES_tradnl"/>
        </w:rPr>
      </w:pPr>
      <w:r w:rsidRPr="00FA4B60">
        <w:rPr>
          <w:lang w:val="pt-BR" w:eastAsia="es-ES_tradnl"/>
        </w:rPr>
        <w:t>Martins Melo, A., Silva Filho, R., von Groll, A., Reis, A. J., Diniz, J., Perdigão, J., Portugal, I., da Silva, P., Borelli Grecco</w:t>
      </w:r>
      <w:r>
        <w:rPr>
          <w:lang w:val="pt-BR" w:eastAsia="es-ES_tradnl"/>
        </w:rPr>
        <w:t xml:space="preserve">, F., </w:t>
      </w:r>
      <w:r w:rsidRPr="00FA4B60">
        <w:rPr>
          <w:lang w:val="pt-BR" w:eastAsia="es-ES_tradnl"/>
        </w:rPr>
        <w:t xml:space="preserve">Orzechowski Xavier, M. (2019). </w:t>
      </w:r>
      <w:r w:rsidRPr="00FA4B60">
        <w:rPr>
          <w:lang w:val="en-US" w:eastAsia="es-ES_tradnl"/>
        </w:rPr>
        <w:t xml:space="preserve">Tuberculosis caused by </w:t>
      </w:r>
      <w:r w:rsidRPr="00D935B4">
        <w:rPr>
          <w:i/>
          <w:lang w:val="en-US" w:eastAsia="es-ES_tradnl"/>
        </w:rPr>
        <w:t>Mycobacterium pinnipedii</w:t>
      </w:r>
      <w:r w:rsidRPr="00FA4B60">
        <w:rPr>
          <w:lang w:val="en-US" w:eastAsia="es-ES_tradnl"/>
        </w:rPr>
        <w:t xml:space="preserve"> in a wild South American sea lion </w:t>
      </w:r>
      <w:r w:rsidRPr="00D935B4">
        <w:rPr>
          <w:i/>
          <w:lang w:val="en-US" w:eastAsia="es-ES_tradnl"/>
        </w:rPr>
        <w:t>Otaria flavescens</w:t>
      </w:r>
      <w:r>
        <w:rPr>
          <w:lang w:val="en-US" w:eastAsia="es-ES_tradnl"/>
        </w:rPr>
        <w:t xml:space="preserve"> stranded in southern Brazil. </w:t>
      </w:r>
      <w:r w:rsidRPr="00805394">
        <w:rPr>
          <w:i/>
          <w:iCs/>
          <w:lang w:val="en-US" w:eastAsia="es-ES_tradnl"/>
        </w:rPr>
        <w:t>Diseases of Aquatic Organisms</w:t>
      </w:r>
      <w:r>
        <w:rPr>
          <w:lang w:val="en-US" w:eastAsia="es-ES_tradnl"/>
        </w:rPr>
        <w:t xml:space="preserve">, </w:t>
      </w:r>
      <w:r w:rsidRPr="00805394">
        <w:rPr>
          <w:i/>
          <w:iCs/>
          <w:lang w:val="en-US" w:eastAsia="es-ES_tradnl"/>
        </w:rPr>
        <w:t>133</w:t>
      </w:r>
      <w:r w:rsidRPr="00FA4B60">
        <w:rPr>
          <w:lang w:val="en-US" w:eastAsia="es-ES_tradnl"/>
        </w:rPr>
        <w:t xml:space="preserve">, 189–194. </w:t>
      </w:r>
      <w:r w:rsidRPr="00805394">
        <w:rPr>
          <w:rStyle w:val="Hyperlink"/>
          <w:lang w:val="en-US"/>
        </w:rPr>
        <w:t>https://doi.org/10.3354/dao03342</w:t>
      </w:r>
    </w:p>
    <w:p w:rsidR="006616C4" w:rsidRPr="0039329C" w:rsidRDefault="006616C4" w:rsidP="006616C4">
      <w:pPr>
        <w:spacing w:after="80" w:line="360" w:lineRule="auto"/>
        <w:rPr>
          <w:rStyle w:val="Hyperlink"/>
          <w:lang w:val="en-US"/>
        </w:rPr>
      </w:pPr>
      <w:r w:rsidRPr="00D737A6">
        <w:rPr>
          <w:lang w:val="en-US" w:eastAsia="es-ES_tradnl"/>
        </w:rPr>
        <w:lastRenderedPageBreak/>
        <w:t>Moureau</w:t>
      </w:r>
      <w:r>
        <w:rPr>
          <w:lang w:val="en-US" w:eastAsia="es-ES_tradnl"/>
        </w:rPr>
        <w:t>,</w:t>
      </w:r>
      <w:r w:rsidRPr="00D737A6">
        <w:rPr>
          <w:lang w:val="en-US" w:eastAsia="es-ES_tradnl"/>
        </w:rPr>
        <w:t xml:space="preserve"> G., Temmam</w:t>
      </w:r>
      <w:r>
        <w:rPr>
          <w:lang w:val="en-US" w:eastAsia="es-ES_tradnl"/>
        </w:rPr>
        <w:t>,</w:t>
      </w:r>
      <w:r w:rsidRPr="00D737A6">
        <w:rPr>
          <w:lang w:val="en-US" w:eastAsia="es-ES_tradnl"/>
        </w:rPr>
        <w:t xml:space="preserve"> S., Gonzalez</w:t>
      </w:r>
      <w:r>
        <w:rPr>
          <w:lang w:val="en-US" w:eastAsia="es-ES_tradnl"/>
        </w:rPr>
        <w:t>,</w:t>
      </w:r>
      <w:r w:rsidRPr="00D737A6">
        <w:rPr>
          <w:lang w:val="en-US" w:eastAsia="es-ES_tradnl"/>
        </w:rPr>
        <w:t xml:space="preserve"> J.P., Charrel</w:t>
      </w:r>
      <w:r>
        <w:rPr>
          <w:lang w:val="en-US" w:eastAsia="es-ES_tradnl"/>
        </w:rPr>
        <w:t>,</w:t>
      </w:r>
      <w:r w:rsidRPr="00D737A6">
        <w:rPr>
          <w:lang w:val="en-US" w:eastAsia="es-ES_tradnl"/>
        </w:rPr>
        <w:t xml:space="preserve"> R.N., Grard</w:t>
      </w:r>
      <w:r>
        <w:rPr>
          <w:lang w:val="en-US" w:eastAsia="es-ES_tradnl"/>
        </w:rPr>
        <w:t>,</w:t>
      </w:r>
      <w:r w:rsidRPr="00D737A6">
        <w:rPr>
          <w:lang w:val="en-US" w:eastAsia="es-ES_tradnl"/>
        </w:rPr>
        <w:t xml:space="preserve"> G., </w:t>
      </w:r>
      <w:r>
        <w:rPr>
          <w:lang w:val="en-US" w:eastAsia="es-ES_tradnl"/>
        </w:rPr>
        <w:t xml:space="preserve">&amp; </w:t>
      </w:r>
      <w:r w:rsidRPr="00D737A6">
        <w:rPr>
          <w:lang w:val="en-US" w:eastAsia="es-ES_tradnl"/>
        </w:rPr>
        <w:t>de Lamballerie</w:t>
      </w:r>
      <w:r>
        <w:rPr>
          <w:lang w:val="en-US" w:eastAsia="es-ES_tradnl"/>
        </w:rPr>
        <w:t>,</w:t>
      </w:r>
      <w:r w:rsidRPr="00D737A6">
        <w:rPr>
          <w:lang w:val="en-US" w:eastAsia="es-ES_tradnl"/>
        </w:rPr>
        <w:t xml:space="preserve"> X. </w:t>
      </w:r>
      <w:r>
        <w:rPr>
          <w:lang w:val="en-US" w:eastAsia="es-ES_tradnl"/>
        </w:rPr>
        <w:t>(</w:t>
      </w:r>
      <w:r w:rsidRPr="00D737A6">
        <w:rPr>
          <w:lang w:val="en-US" w:eastAsia="es-ES_tradnl"/>
        </w:rPr>
        <w:t>2008</w:t>
      </w:r>
      <w:r>
        <w:rPr>
          <w:lang w:val="en-US" w:eastAsia="es-ES_tradnl"/>
        </w:rPr>
        <w:t>)</w:t>
      </w:r>
      <w:r w:rsidRPr="00D737A6">
        <w:rPr>
          <w:lang w:val="en-US" w:eastAsia="es-ES_tradnl"/>
        </w:rPr>
        <w:t xml:space="preserve">. A real time RT-PCR method for universal detection and identification of flaviviruses. </w:t>
      </w:r>
      <w:r w:rsidRPr="0039329C">
        <w:rPr>
          <w:i/>
          <w:iCs/>
          <w:lang w:val="en-US" w:eastAsia="es-ES_tradnl"/>
        </w:rPr>
        <w:t>Vector-Borne and Zoonotic Diseases</w:t>
      </w:r>
      <w:r>
        <w:rPr>
          <w:iCs/>
          <w:lang w:val="en-US" w:eastAsia="es-ES_tradnl"/>
        </w:rPr>
        <w:t xml:space="preserve">, </w:t>
      </w:r>
      <w:r w:rsidRPr="0039329C">
        <w:rPr>
          <w:i/>
          <w:iCs/>
          <w:lang w:val="en-US" w:eastAsia="es-ES_tradnl"/>
        </w:rPr>
        <w:t>7</w:t>
      </w:r>
      <w:r>
        <w:rPr>
          <w:iCs/>
          <w:lang w:val="en-US" w:eastAsia="es-ES_tradnl"/>
        </w:rPr>
        <w:t xml:space="preserve">, </w:t>
      </w:r>
      <w:r w:rsidRPr="00D737A6">
        <w:rPr>
          <w:lang w:val="en-US" w:eastAsia="es-ES_tradnl"/>
        </w:rPr>
        <w:t>467-478.</w:t>
      </w:r>
      <w:r>
        <w:rPr>
          <w:lang w:val="en-US" w:eastAsia="es-ES_tradnl"/>
        </w:rPr>
        <w:t xml:space="preserve"> </w:t>
      </w:r>
      <w:r w:rsidRPr="0035631A">
        <w:rPr>
          <w:rStyle w:val="Hyperlink"/>
          <w:lang w:val="en-US" w:eastAsia="es-ES_tradnl"/>
        </w:rPr>
        <w:t>http://dx.doi.org/</w:t>
      </w:r>
      <w:r>
        <w:rPr>
          <w:rStyle w:val="Hyperlink"/>
          <w:lang w:val="en-US" w:eastAsia="es-ES_tradnl"/>
        </w:rPr>
        <w:t>10.1089/vbz.2007.0206</w:t>
      </w:r>
    </w:p>
    <w:p w:rsidR="006616C4" w:rsidRPr="006616C4" w:rsidRDefault="006616C4" w:rsidP="006616C4">
      <w:pPr>
        <w:spacing w:after="80" w:line="360" w:lineRule="auto"/>
        <w:rPr>
          <w:rStyle w:val="Hyperlink"/>
          <w:lang w:val="en-US"/>
        </w:rPr>
      </w:pPr>
      <w:r w:rsidRPr="00D737A6">
        <w:rPr>
          <w:lang w:val="en-US" w:eastAsia="es-ES_tradnl"/>
        </w:rPr>
        <w:t>O'Hara</w:t>
      </w:r>
      <w:r>
        <w:rPr>
          <w:lang w:val="en-US" w:eastAsia="es-ES_tradnl"/>
        </w:rPr>
        <w:t>,</w:t>
      </w:r>
      <w:r w:rsidRPr="00D737A6">
        <w:rPr>
          <w:lang w:val="en-US" w:eastAsia="es-ES_tradnl"/>
        </w:rPr>
        <w:t xml:space="preserve"> C</w:t>
      </w:r>
      <w:r>
        <w:rPr>
          <w:lang w:val="en-US" w:eastAsia="es-ES_tradnl"/>
        </w:rPr>
        <w:t xml:space="preserve">. </w:t>
      </w:r>
      <w:r w:rsidRPr="00D737A6">
        <w:rPr>
          <w:lang w:val="en-US" w:eastAsia="es-ES_tradnl"/>
        </w:rPr>
        <w:t>M</w:t>
      </w:r>
      <w:r>
        <w:rPr>
          <w:lang w:val="en-US" w:eastAsia="es-ES_tradnl"/>
        </w:rPr>
        <w:t>.</w:t>
      </w:r>
      <w:r w:rsidRPr="00D737A6">
        <w:rPr>
          <w:lang w:val="en-US" w:eastAsia="es-ES_tradnl"/>
        </w:rPr>
        <w:t>, Brenner</w:t>
      </w:r>
      <w:r>
        <w:rPr>
          <w:lang w:val="en-US" w:eastAsia="es-ES_tradnl"/>
        </w:rPr>
        <w:t>,</w:t>
      </w:r>
      <w:r w:rsidRPr="00D737A6">
        <w:rPr>
          <w:lang w:val="en-US" w:eastAsia="es-ES_tradnl"/>
        </w:rPr>
        <w:t xml:space="preserve"> F</w:t>
      </w:r>
      <w:r>
        <w:rPr>
          <w:lang w:val="en-US" w:eastAsia="es-ES_tradnl"/>
        </w:rPr>
        <w:t xml:space="preserve">. </w:t>
      </w:r>
      <w:r w:rsidRPr="00D737A6">
        <w:rPr>
          <w:lang w:val="en-US" w:eastAsia="es-ES_tradnl"/>
        </w:rPr>
        <w:t>W</w:t>
      </w:r>
      <w:r>
        <w:rPr>
          <w:lang w:val="en-US" w:eastAsia="es-ES_tradnl"/>
        </w:rPr>
        <w:t>.</w:t>
      </w:r>
      <w:r w:rsidRPr="00D737A6">
        <w:rPr>
          <w:lang w:val="en-US" w:eastAsia="es-ES_tradnl"/>
        </w:rPr>
        <w:t xml:space="preserve">, </w:t>
      </w:r>
      <w:r>
        <w:rPr>
          <w:lang w:val="en-US" w:eastAsia="es-ES_tradnl"/>
        </w:rPr>
        <w:t xml:space="preserve">&amp; </w:t>
      </w:r>
      <w:r w:rsidRPr="00D737A6">
        <w:rPr>
          <w:lang w:val="en-US" w:eastAsia="es-ES_tradnl"/>
        </w:rPr>
        <w:t>Miller</w:t>
      </w:r>
      <w:r>
        <w:rPr>
          <w:lang w:val="en-US" w:eastAsia="es-ES_tradnl"/>
        </w:rPr>
        <w:t>,</w:t>
      </w:r>
      <w:r w:rsidRPr="00D737A6">
        <w:rPr>
          <w:lang w:val="en-US" w:eastAsia="es-ES_tradnl"/>
        </w:rPr>
        <w:t xml:space="preserve"> J</w:t>
      </w:r>
      <w:r>
        <w:rPr>
          <w:lang w:val="en-US" w:eastAsia="es-ES_tradnl"/>
        </w:rPr>
        <w:t xml:space="preserve">. </w:t>
      </w:r>
      <w:r w:rsidRPr="00D737A6">
        <w:rPr>
          <w:lang w:val="en-US" w:eastAsia="es-ES_tradnl"/>
        </w:rPr>
        <w:t xml:space="preserve">M. </w:t>
      </w:r>
      <w:r>
        <w:rPr>
          <w:lang w:val="en-US" w:eastAsia="es-ES_tradnl"/>
        </w:rPr>
        <w:t>(</w:t>
      </w:r>
      <w:r w:rsidRPr="00D737A6">
        <w:rPr>
          <w:lang w:val="en-US" w:eastAsia="es-ES_tradnl"/>
        </w:rPr>
        <w:t>2000</w:t>
      </w:r>
      <w:r>
        <w:rPr>
          <w:lang w:val="en-US" w:eastAsia="es-ES_tradnl"/>
        </w:rPr>
        <w:t>)</w:t>
      </w:r>
      <w:r w:rsidRPr="00D737A6">
        <w:rPr>
          <w:lang w:val="en-US" w:eastAsia="es-ES_tradnl"/>
        </w:rPr>
        <w:t xml:space="preserve">. Classification, identification, and clinical significance of </w:t>
      </w:r>
      <w:r w:rsidRPr="00D737A6">
        <w:rPr>
          <w:i/>
          <w:lang w:val="en-US" w:eastAsia="es-ES_tradnl"/>
        </w:rPr>
        <w:t>Proteus</w:t>
      </w:r>
      <w:r w:rsidRPr="00D737A6">
        <w:rPr>
          <w:lang w:val="en-US" w:eastAsia="es-ES_tradnl"/>
        </w:rPr>
        <w:t xml:space="preserve">, </w:t>
      </w:r>
      <w:r w:rsidRPr="00D737A6">
        <w:rPr>
          <w:i/>
          <w:lang w:val="en-US" w:eastAsia="es-ES_tradnl"/>
        </w:rPr>
        <w:t>Providencia</w:t>
      </w:r>
      <w:r w:rsidRPr="00D737A6">
        <w:rPr>
          <w:lang w:val="en-US" w:eastAsia="es-ES_tradnl"/>
        </w:rPr>
        <w:t xml:space="preserve">, and </w:t>
      </w:r>
      <w:r w:rsidRPr="00D737A6">
        <w:rPr>
          <w:i/>
          <w:lang w:val="en-US" w:eastAsia="es-ES_tradnl"/>
        </w:rPr>
        <w:t>Morganella</w:t>
      </w:r>
      <w:r>
        <w:rPr>
          <w:lang w:val="en-US" w:eastAsia="es-ES_tradnl"/>
        </w:rPr>
        <w:t xml:space="preserve">. </w:t>
      </w:r>
      <w:r w:rsidRPr="00A5098E">
        <w:rPr>
          <w:i/>
          <w:lang w:val="en-US" w:eastAsia="es-ES_tradnl"/>
        </w:rPr>
        <w:t>Clinical Microbiology Reviews</w:t>
      </w:r>
      <w:r>
        <w:rPr>
          <w:lang w:val="en-US" w:eastAsia="es-ES_tradnl"/>
        </w:rPr>
        <w:t xml:space="preserve">, </w:t>
      </w:r>
      <w:r w:rsidRPr="00A5098E">
        <w:rPr>
          <w:i/>
          <w:lang w:val="en-US" w:eastAsia="es-ES_tradnl"/>
        </w:rPr>
        <w:t>13</w:t>
      </w:r>
      <w:r>
        <w:rPr>
          <w:lang w:val="en-US" w:eastAsia="es-ES_tradnl"/>
        </w:rPr>
        <w:t xml:space="preserve">, </w:t>
      </w:r>
      <w:r w:rsidRPr="00D737A6">
        <w:rPr>
          <w:lang w:val="en-US" w:eastAsia="es-ES_tradnl"/>
        </w:rPr>
        <w:t>534-</w:t>
      </w:r>
      <w:r>
        <w:rPr>
          <w:lang w:val="en-US" w:eastAsia="es-ES_tradnl"/>
        </w:rPr>
        <w:t>53</w:t>
      </w:r>
      <w:r w:rsidRPr="00D737A6">
        <w:rPr>
          <w:lang w:val="en-US" w:eastAsia="es-ES_tradnl"/>
        </w:rPr>
        <w:t>4</w:t>
      </w:r>
      <w:r>
        <w:rPr>
          <w:lang w:val="en-US" w:eastAsia="es-ES_tradnl"/>
        </w:rPr>
        <w:t xml:space="preserve">. </w:t>
      </w:r>
      <w:r w:rsidRPr="0035631A">
        <w:rPr>
          <w:rStyle w:val="Hyperlink"/>
          <w:lang w:val="en-US" w:eastAsia="es-ES_tradnl"/>
        </w:rPr>
        <w:t>http://dx.doi.org/</w:t>
      </w:r>
      <w:r w:rsidRPr="00A5098E">
        <w:rPr>
          <w:rStyle w:val="Hyperlink"/>
          <w:lang w:val="en-US" w:eastAsia="es-ES_tradnl"/>
        </w:rPr>
        <w:t>1</w:t>
      </w:r>
      <w:r>
        <w:rPr>
          <w:rStyle w:val="Hyperlink"/>
          <w:lang w:val="en-US" w:eastAsia="es-ES_tradnl"/>
        </w:rPr>
        <w:t>0.1128/cmr.13.4.534-546.2000</w:t>
      </w:r>
    </w:p>
    <w:p w:rsidR="006616C4" w:rsidRPr="007C74D4" w:rsidRDefault="006616C4" w:rsidP="006616C4">
      <w:pPr>
        <w:spacing w:after="80" w:line="360" w:lineRule="auto"/>
        <w:rPr>
          <w:lang w:val="pt-BR" w:eastAsia="es-ES_tradnl"/>
        </w:rPr>
      </w:pPr>
      <w:r w:rsidRPr="00D737A6">
        <w:rPr>
          <w:lang w:val="en-US" w:eastAsia="es-ES_tradnl"/>
        </w:rPr>
        <w:t xml:space="preserve">Osterhaus, A. D. M. E., Yang, H., Spijkers, H. E. M., Groen, J., Teppema, J. S., </w:t>
      </w:r>
      <w:r>
        <w:rPr>
          <w:lang w:val="en-US" w:eastAsia="es-ES_tradnl"/>
        </w:rPr>
        <w:t xml:space="preserve">&amp; </w:t>
      </w:r>
      <w:r w:rsidRPr="00D737A6">
        <w:rPr>
          <w:lang w:val="en-US" w:eastAsia="es-ES_tradnl"/>
        </w:rPr>
        <w:t>Van Steenis, G. (1985). The isolation and partial characterization of a highly pathogenic herpesvirus from the harbor seal (</w:t>
      </w:r>
      <w:r w:rsidRPr="00D737A6">
        <w:rPr>
          <w:i/>
          <w:lang w:val="en-US" w:eastAsia="es-ES_tradnl"/>
        </w:rPr>
        <w:t>Phoca vitulina</w:t>
      </w:r>
      <w:r w:rsidRPr="00D737A6">
        <w:rPr>
          <w:lang w:val="en-US" w:eastAsia="es-ES_tradnl"/>
        </w:rPr>
        <w:t xml:space="preserve">). </w:t>
      </w:r>
      <w:r w:rsidRPr="007C74D4">
        <w:rPr>
          <w:i/>
          <w:iCs/>
          <w:lang w:val="pt-BR" w:eastAsia="es-ES_tradnl"/>
        </w:rPr>
        <w:t>Archives of Virology</w:t>
      </w:r>
      <w:r w:rsidRPr="007C74D4">
        <w:rPr>
          <w:lang w:val="pt-BR" w:eastAsia="es-ES_tradnl"/>
        </w:rPr>
        <w:t xml:space="preserve">, </w:t>
      </w:r>
      <w:r w:rsidRPr="007C74D4">
        <w:rPr>
          <w:i/>
          <w:iCs/>
          <w:lang w:val="pt-BR" w:eastAsia="es-ES_tradnl"/>
        </w:rPr>
        <w:t>86</w:t>
      </w:r>
      <w:r w:rsidRPr="007C74D4">
        <w:rPr>
          <w:lang w:val="pt-BR" w:eastAsia="es-ES_tradnl"/>
        </w:rPr>
        <w:t>, 239-251.</w:t>
      </w:r>
    </w:p>
    <w:p w:rsidR="006616C4" w:rsidRPr="0084785B" w:rsidRDefault="006616C4" w:rsidP="006616C4">
      <w:pPr>
        <w:spacing w:after="80" w:line="360" w:lineRule="auto"/>
        <w:rPr>
          <w:rStyle w:val="Hyperlink"/>
          <w:lang w:val="en-US" w:eastAsia="es-ES_tradnl"/>
        </w:rPr>
      </w:pPr>
      <w:r w:rsidRPr="0035631A">
        <w:rPr>
          <w:lang w:val="pt-BR" w:eastAsia="es-ES_tradnl"/>
        </w:rPr>
        <w:t xml:space="preserve">Pavanato, H., Silva, K. G., Estima, S. C., Monteiro, D. S., </w:t>
      </w:r>
      <w:r>
        <w:rPr>
          <w:lang w:val="pt-BR" w:eastAsia="es-ES_tradnl"/>
        </w:rPr>
        <w:t xml:space="preserve">&amp; </w:t>
      </w:r>
      <w:r w:rsidRPr="0035631A">
        <w:rPr>
          <w:lang w:val="pt-BR" w:eastAsia="es-ES_tradnl"/>
        </w:rPr>
        <w:t xml:space="preserve">Kinas, P. G. (2013). </w:t>
      </w:r>
      <w:r w:rsidRPr="00D737A6">
        <w:rPr>
          <w:lang w:val="en-US" w:eastAsia="es-ES_tradnl"/>
        </w:rPr>
        <w:t xml:space="preserve">Occupancy dynamics of South American Sea-Lions in Brazilian Haul-outs. </w:t>
      </w:r>
      <w:r w:rsidRPr="0035631A">
        <w:rPr>
          <w:i/>
          <w:lang w:val="en-US" w:eastAsia="es-ES_tradnl"/>
        </w:rPr>
        <w:t>Brazilian Journal of Biology</w:t>
      </w:r>
      <w:r>
        <w:rPr>
          <w:lang w:val="en-US" w:eastAsia="es-ES_tradnl"/>
        </w:rPr>
        <w:t xml:space="preserve">, </w:t>
      </w:r>
      <w:r w:rsidRPr="0035631A">
        <w:rPr>
          <w:i/>
          <w:lang w:val="en-US" w:eastAsia="es-ES_tradnl"/>
        </w:rPr>
        <w:t>73</w:t>
      </w:r>
      <w:r>
        <w:rPr>
          <w:lang w:val="en-US" w:eastAsia="es-ES_tradnl"/>
        </w:rPr>
        <w:t>,</w:t>
      </w:r>
      <w:r w:rsidRPr="00D737A6">
        <w:rPr>
          <w:lang w:val="en-US" w:eastAsia="es-ES_tradnl"/>
        </w:rPr>
        <w:t xml:space="preserve"> 855–862</w:t>
      </w:r>
      <w:r>
        <w:rPr>
          <w:lang w:val="en-US" w:eastAsia="es-ES_tradnl"/>
        </w:rPr>
        <w:t xml:space="preserve">. </w:t>
      </w:r>
      <w:r w:rsidRPr="0035631A">
        <w:rPr>
          <w:rStyle w:val="Hyperlink"/>
          <w:lang w:val="en-US" w:eastAsia="es-ES_tradnl"/>
        </w:rPr>
        <w:t>http://dx.doi.org/10.1590/S1519-</w:t>
      </w:r>
      <w:r w:rsidRPr="0084785B">
        <w:rPr>
          <w:rStyle w:val="Hyperlink"/>
          <w:lang w:val="en-US" w:eastAsia="es-ES_tradnl"/>
        </w:rPr>
        <w:t>69842013000400023</w:t>
      </w:r>
    </w:p>
    <w:p w:rsidR="006616C4" w:rsidRDefault="006616C4" w:rsidP="006616C4">
      <w:pPr>
        <w:spacing w:after="80" w:line="360" w:lineRule="auto"/>
        <w:rPr>
          <w:lang w:val="en-US" w:eastAsia="es-ES_tradnl"/>
        </w:rPr>
      </w:pPr>
      <w:r w:rsidRPr="0084785B">
        <w:rPr>
          <w:lang w:val="en-US" w:eastAsia="es-ES_tradnl"/>
        </w:rPr>
        <w:t xml:space="preserve">Pellett, P. E., &amp; Roizman, B. (2012). </w:t>
      </w:r>
      <w:r w:rsidRPr="0084785B">
        <w:rPr>
          <w:i/>
          <w:iCs/>
          <w:lang w:val="en-US" w:eastAsia="es-ES_tradnl"/>
        </w:rPr>
        <w:t>Herpesviridae</w:t>
      </w:r>
      <w:r w:rsidRPr="0084785B">
        <w:rPr>
          <w:lang w:val="en-US" w:eastAsia="es-ES_tradnl"/>
        </w:rPr>
        <w:t xml:space="preserve">. In D. M. Knipe, P. M. Howley, J. I. </w:t>
      </w:r>
      <w:r w:rsidRPr="000F1E5C">
        <w:rPr>
          <w:lang w:val="en-US" w:eastAsia="es-ES_tradnl"/>
        </w:rPr>
        <w:t xml:space="preserve">Cohen, D. E. Griffin, R. A. Lamb, M. A. Martin, V. R. Racaniello, &amp; B. Roizman, (Eds.), </w:t>
      </w:r>
      <w:r w:rsidRPr="000F1E5C">
        <w:rPr>
          <w:bCs/>
          <w:i/>
          <w:lang w:val="en-US" w:eastAsia="es-ES_tradnl"/>
        </w:rPr>
        <w:t>Fields Virology</w:t>
      </w:r>
      <w:r w:rsidRPr="000F1E5C">
        <w:rPr>
          <w:lang w:val="en-US" w:eastAsia="es-ES_tradnl"/>
        </w:rPr>
        <w:t>, 6th ed. (pp. 1802-1822) Philadelphia, PA: Wolters Kluwer Health/Lippincott Williams &amp; Wilkins.</w:t>
      </w:r>
    </w:p>
    <w:p w:rsidR="006616C4" w:rsidRPr="00821A00" w:rsidRDefault="006616C4" w:rsidP="006616C4">
      <w:pPr>
        <w:spacing w:after="80" w:line="360" w:lineRule="auto"/>
        <w:rPr>
          <w:lang w:eastAsia="es-ES_tradnl"/>
        </w:rPr>
      </w:pPr>
      <w:r w:rsidRPr="00821A00">
        <w:rPr>
          <w:lang w:val="pt-BR" w:eastAsia="es-ES_tradnl"/>
        </w:rPr>
        <w:t>Reisfeld, L., Sacristán, C., Sánchez-Sarmiento, A. M., Costa-Silva,</w:t>
      </w:r>
      <w:r w:rsidRPr="00821A00">
        <w:rPr>
          <w:vertAlign w:val="superscript"/>
          <w:lang w:val="pt-BR" w:eastAsia="es-ES_tradnl"/>
        </w:rPr>
        <w:t xml:space="preserve"> </w:t>
      </w:r>
      <w:r w:rsidRPr="00821A00">
        <w:rPr>
          <w:lang w:val="pt-BR" w:eastAsia="es-ES_tradnl"/>
        </w:rPr>
        <w:t>S., Díaz-Delgado,</w:t>
      </w:r>
      <w:r w:rsidRPr="00821A00">
        <w:rPr>
          <w:vertAlign w:val="superscript"/>
          <w:lang w:val="pt-BR" w:eastAsia="es-ES_tradnl"/>
        </w:rPr>
        <w:t xml:space="preserve"> </w:t>
      </w:r>
      <w:r w:rsidRPr="00821A00">
        <w:rPr>
          <w:lang w:val="pt-BR" w:eastAsia="es-ES_tradnl"/>
        </w:rPr>
        <w:t>J., Groch,</w:t>
      </w:r>
      <w:r w:rsidRPr="00821A00">
        <w:rPr>
          <w:vertAlign w:val="superscript"/>
          <w:lang w:val="pt-BR" w:eastAsia="es-ES_tradnl"/>
        </w:rPr>
        <w:t xml:space="preserve"> </w:t>
      </w:r>
      <w:r w:rsidRPr="00821A00">
        <w:rPr>
          <w:lang w:val="pt-BR" w:eastAsia="es-ES_tradnl"/>
        </w:rPr>
        <w:t>K. R., Marigo,</w:t>
      </w:r>
      <w:r w:rsidRPr="00821A00">
        <w:rPr>
          <w:vertAlign w:val="superscript"/>
          <w:lang w:val="pt-BR" w:eastAsia="es-ES_tradnl"/>
        </w:rPr>
        <w:t xml:space="preserve"> </w:t>
      </w:r>
      <w:r w:rsidRPr="00821A00">
        <w:rPr>
          <w:lang w:val="pt-BR" w:eastAsia="es-ES_tradnl"/>
        </w:rPr>
        <w:t>J., Ewbank,</w:t>
      </w:r>
      <w:r w:rsidRPr="00821A00">
        <w:rPr>
          <w:vertAlign w:val="superscript"/>
          <w:lang w:val="pt-BR" w:eastAsia="es-ES_tradnl"/>
        </w:rPr>
        <w:t xml:space="preserve"> </w:t>
      </w:r>
      <w:r w:rsidRPr="00821A00">
        <w:rPr>
          <w:lang w:val="pt-BR" w:eastAsia="es-ES_tradnl"/>
        </w:rPr>
        <w:t>A. C., Favero,</w:t>
      </w:r>
      <w:r w:rsidRPr="00821A00">
        <w:rPr>
          <w:vertAlign w:val="superscript"/>
          <w:lang w:val="pt-BR" w:eastAsia="es-ES_tradnl"/>
        </w:rPr>
        <w:t xml:space="preserve"> </w:t>
      </w:r>
      <w:r w:rsidRPr="00821A00">
        <w:rPr>
          <w:lang w:val="pt-BR" w:eastAsia="es-ES_tradnl"/>
        </w:rPr>
        <w:t xml:space="preserve">C. M., Mariotti Guerra, </w:t>
      </w:r>
      <w:r w:rsidRPr="00821A00">
        <w:rPr>
          <w:vertAlign w:val="superscript"/>
          <w:lang w:val="pt-BR" w:eastAsia="es-ES_tradnl"/>
        </w:rPr>
        <w:t xml:space="preserve"> </w:t>
      </w:r>
      <w:r w:rsidRPr="00821A00">
        <w:rPr>
          <w:lang w:val="pt-BR" w:eastAsia="es-ES_tradnl"/>
        </w:rPr>
        <w:t>J.,</w:t>
      </w:r>
      <w:r w:rsidRPr="00821A00">
        <w:rPr>
          <w:vertAlign w:val="superscript"/>
          <w:lang w:val="pt-BR" w:eastAsia="es-ES_tradnl"/>
        </w:rPr>
        <w:t xml:space="preserve"> </w:t>
      </w:r>
      <w:r w:rsidRPr="00821A00">
        <w:rPr>
          <w:lang w:val="pt-BR" w:eastAsia="es-ES_tradnl"/>
        </w:rPr>
        <w:t>Réssio,</w:t>
      </w:r>
      <w:r w:rsidRPr="00821A00">
        <w:rPr>
          <w:vertAlign w:val="superscript"/>
          <w:lang w:val="pt-BR" w:eastAsia="es-ES_tradnl"/>
        </w:rPr>
        <w:t xml:space="preserve"> </w:t>
      </w:r>
      <w:r w:rsidRPr="00821A00">
        <w:rPr>
          <w:lang w:val="pt-BR" w:eastAsia="es-ES_tradnl"/>
        </w:rPr>
        <w:t>R. A., Cremer, M. J., Esperón,</w:t>
      </w:r>
      <w:r w:rsidRPr="00821A00">
        <w:rPr>
          <w:vertAlign w:val="superscript"/>
          <w:lang w:val="pt-BR" w:eastAsia="es-ES_tradnl"/>
        </w:rPr>
        <w:t xml:space="preserve"> </w:t>
      </w:r>
      <w:r w:rsidRPr="00821A00">
        <w:rPr>
          <w:lang w:val="pt-BR" w:eastAsia="es-ES_tradnl"/>
        </w:rPr>
        <w:t xml:space="preserve">F., &amp; Catão-Dias, J. L. (2019a). </w:t>
      </w:r>
      <w:r w:rsidRPr="00BA034E">
        <w:rPr>
          <w:lang w:val="en-US" w:eastAsia="es-ES_tradnl"/>
        </w:rPr>
        <w:t>Fatal pulmonary parafilaroidiasis in a free-ranging subantarctic fur seal (</w:t>
      </w:r>
      <w:r w:rsidRPr="00BA034E">
        <w:rPr>
          <w:i/>
          <w:lang w:val="en-US" w:eastAsia="es-ES_tradnl"/>
        </w:rPr>
        <w:t>Arctocephalus tropicalis</w:t>
      </w:r>
      <w:r w:rsidRPr="00D737A6">
        <w:rPr>
          <w:lang w:val="en-US" w:eastAsia="es-ES_tradnl"/>
        </w:rPr>
        <w:t xml:space="preserve">) coinfected with two gammaherpesviruses and </w:t>
      </w:r>
      <w:r w:rsidRPr="00D737A6">
        <w:rPr>
          <w:i/>
          <w:lang w:val="en-US" w:eastAsia="es-ES_tradnl"/>
        </w:rPr>
        <w:t>Sarcocystis</w:t>
      </w:r>
      <w:r w:rsidRPr="00D737A6">
        <w:rPr>
          <w:lang w:val="en-US" w:eastAsia="es-ES_tradnl"/>
        </w:rPr>
        <w:t xml:space="preserve"> sp. </w:t>
      </w:r>
      <w:r w:rsidRPr="00F30682">
        <w:rPr>
          <w:i/>
          <w:iCs/>
          <w:lang w:val="pt-BR" w:eastAsia="es-ES_tradnl"/>
        </w:rPr>
        <w:t>Revista Brasileira de Parasitologia Veterinária</w:t>
      </w:r>
      <w:r w:rsidRPr="00D737A6">
        <w:rPr>
          <w:lang w:val="pt-BR" w:eastAsia="es-ES_tradnl"/>
        </w:rPr>
        <w:t xml:space="preserve">, </w:t>
      </w:r>
      <w:r w:rsidRPr="00F30682">
        <w:rPr>
          <w:i/>
          <w:lang w:val="pt-BR" w:eastAsia="es-ES_tradnl"/>
        </w:rPr>
        <w:t>28</w:t>
      </w:r>
      <w:r>
        <w:rPr>
          <w:lang w:val="pt-BR" w:eastAsia="es-ES_tradnl"/>
        </w:rPr>
        <w:t>,</w:t>
      </w:r>
      <w:r w:rsidRPr="00D737A6">
        <w:rPr>
          <w:lang w:val="pt-BR" w:eastAsia="es-ES_tradnl"/>
        </w:rPr>
        <w:t xml:space="preserve"> 499-503.</w:t>
      </w:r>
      <w:r>
        <w:rPr>
          <w:lang w:val="pt-BR" w:eastAsia="es-ES_tradnl"/>
        </w:rPr>
        <w:t xml:space="preserve"> </w:t>
      </w:r>
      <w:hyperlink r:id="rId16" w:history="1">
        <w:r w:rsidRPr="00821A00">
          <w:rPr>
            <w:rStyle w:val="Hyperlink"/>
            <w:lang w:eastAsia="es-ES_tradnl"/>
          </w:rPr>
          <w:t>https://doi.org/10.1590/s1984-29612019029</w:t>
        </w:r>
      </w:hyperlink>
      <w:r w:rsidRPr="00821A00">
        <w:rPr>
          <w:lang w:eastAsia="es-ES_tradnl"/>
        </w:rPr>
        <w:t> </w:t>
      </w:r>
    </w:p>
    <w:p w:rsidR="006616C4" w:rsidRPr="006616C4" w:rsidRDefault="006616C4" w:rsidP="006616C4">
      <w:pPr>
        <w:shd w:val="clear" w:color="auto" w:fill="FFFFFF"/>
        <w:spacing w:after="80" w:line="360" w:lineRule="auto"/>
        <w:rPr>
          <w:rStyle w:val="Hyperlink"/>
          <w:rFonts w:eastAsiaTheme="minorHAnsi"/>
          <w:shd w:val="clear" w:color="auto" w:fill="FFFFFF"/>
          <w:lang w:val="en-US"/>
        </w:rPr>
      </w:pPr>
      <w:r w:rsidRPr="00821A00">
        <w:rPr>
          <w:lang w:eastAsia="es-ES_tradnl"/>
        </w:rPr>
        <w:t xml:space="preserve">Reisfeld, L., Sacristán, C., Canedo, P., Schwarz, B., Ewbank, A. C., Esperón, F., &amp; Catão-Dias, J. L. (2019b). </w:t>
      </w:r>
      <w:r w:rsidRPr="00BA034E">
        <w:rPr>
          <w:lang w:val="en-US" w:eastAsia="es-ES_tradnl"/>
        </w:rPr>
        <w:t>Fusariosis in a captive South American Sea Lion (</w:t>
      </w:r>
      <w:r w:rsidRPr="00BA034E">
        <w:rPr>
          <w:i/>
          <w:lang w:val="en-US" w:eastAsia="es-ES_tradnl"/>
        </w:rPr>
        <w:t>Otaria flavescens</w:t>
      </w:r>
      <w:r w:rsidRPr="00BA034E">
        <w:rPr>
          <w:lang w:val="en-US" w:eastAsia="es-ES_tradnl"/>
        </w:rPr>
        <w:t xml:space="preserve">): A Case Report. </w:t>
      </w:r>
      <w:r w:rsidRPr="00BA034E">
        <w:rPr>
          <w:i/>
          <w:iCs/>
          <w:lang w:val="en-US" w:eastAsia="es-ES_tradnl"/>
        </w:rPr>
        <w:t>Mycopathologia</w:t>
      </w:r>
      <w:r w:rsidRPr="009E7AE4">
        <w:rPr>
          <w:lang w:val="en-US" w:eastAsia="es-ES_tradnl"/>
        </w:rPr>
        <w:t>,</w:t>
      </w:r>
      <w:r>
        <w:rPr>
          <w:lang w:val="en-US" w:eastAsia="es-ES_tradnl"/>
        </w:rPr>
        <w:t xml:space="preserve"> </w:t>
      </w:r>
      <w:r w:rsidRPr="00F30682">
        <w:rPr>
          <w:i/>
          <w:iCs/>
          <w:lang w:val="en-US" w:eastAsia="es-ES_tradnl"/>
        </w:rPr>
        <w:t>184</w:t>
      </w:r>
      <w:r w:rsidRPr="009E7AE4">
        <w:rPr>
          <w:lang w:val="en-US" w:eastAsia="es-ES_tradnl"/>
        </w:rPr>
        <w:t>, 187-192.</w:t>
      </w:r>
      <w:r>
        <w:rPr>
          <w:lang w:val="en-US" w:eastAsia="es-ES_tradnl"/>
        </w:rPr>
        <w:t xml:space="preserve"> </w:t>
      </w:r>
      <w:r w:rsidRPr="006616C4">
        <w:rPr>
          <w:rStyle w:val="Hyperlink"/>
          <w:rFonts w:eastAsiaTheme="minorHAnsi"/>
          <w:shd w:val="clear" w:color="auto" w:fill="FFFFFF"/>
          <w:lang w:val="en-US"/>
        </w:rPr>
        <w:t>https://doi.org/10.1007/s11046-018-0270-9</w:t>
      </w:r>
    </w:p>
    <w:p w:rsidR="006616C4" w:rsidRPr="009343FA" w:rsidRDefault="006616C4" w:rsidP="006616C4">
      <w:pPr>
        <w:spacing w:after="80" w:line="360" w:lineRule="auto"/>
        <w:rPr>
          <w:rStyle w:val="Hyperlink"/>
          <w:rFonts w:eastAsiaTheme="minorHAnsi"/>
          <w:shd w:val="clear" w:color="auto" w:fill="FFFFFF"/>
          <w:lang w:val="en-US"/>
        </w:rPr>
      </w:pPr>
      <w:r w:rsidRPr="00E17BA4">
        <w:rPr>
          <w:lang w:val="en-US" w:eastAsia="es-ES_tradnl"/>
        </w:rPr>
        <w:t xml:space="preserve">Roe, W. D., Lenting, B., Kokosinska, A., Hunter, S., Duignan, P. J., Gartrell, B., Rogers, L., Collins, D. M., de Lisle, G. W., Gedye, K., &amp; Price-Carter, M. (2019). Pathology and molecular epidemiology of </w:t>
      </w:r>
      <w:r w:rsidRPr="00EF741E">
        <w:rPr>
          <w:i/>
          <w:lang w:val="en-US" w:eastAsia="es-ES_tradnl"/>
        </w:rPr>
        <w:t>Mycobacterium pinnipedii</w:t>
      </w:r>
      <w:r w:rsidRPr="00E17BA4">
        <w:rPr>
          <w:lang w:val="en-US" w:eastAsia="es-ES_tradnl"/>
        </w:rPr>
        <w:t xml:space="preserve"> tuberculosis in nat</w:t>
      </w:r>
      <w:r>
        <w:rPr>
          <w:lang w:val="en-US" w:eastAsia="es-ES_tradnl"/>
        </w:rPr>
        <w:t xml:space="preserve">ive New Zealand marine mammals. </w:t>
      </w:r>
      <w:r w:rsidRPr="000E4671">
        <w:rPr>
          <w:i/>
          <w:iCs/>
          <w:lang w:val="en-US" w:eastAsia="es-ES_tradnl"/>
        </w:rPr>
        <w:t>PloS One</w:t>
      </w:r>
      <w:r>
        <w:rPr>
          <w:lang w:val="en-US" w:eastAsia="es-ES_tradnl"/>
        </w:rPr>
        <w:t xml:space="preserve">, </w:t>
      </w:r>
      <w:r w:rsidRPr="000E4671">
        <w:rPr>
          <w:i/>
          <w:iCs/>
          <w:lang w:val="en-US" w:eastAsia="es-ES_tradnl"/>
        </w:rPr>
        <w:t>14</w:t>
      </w:r>
      <w:r w:rsidRPr="000E4671">
        <w:rPr>
          <w:lang w:val="en-US" w:eastAsia="es-ES_tradnl"/>
        </w:rPr>
        <w:t xml:space="preserve">, e0212363. </w:t>
      </w:r>
      <w:r w:rsidRPr="009343FA">
        <w:rPr>
          <w:rStyle w:val="Hyperlink"/>
          <w:rFonts w:eastAsiaTheme="minorHAnsi"/>
          <w:shd w:val="clear" w:color="auto" w:fill="FFFFFF"/>
          <w:lang w:val="en-US"/>
        </w:rPr>
        <w:t>https://doi.org/10.1371/journal.pone.0212363</w:t>
      </w:r>
    </w:p>
    <w:p w:rsidR="006616C4" w:rsidRPr="006616C4" w:rsidRDefault="006616C4" w:rsidP="006616C4">
      <w:pPr>
        <w:spacing w:after="80" w:line="360" w:lineRule="auto"/>
        <w:rPr>
          <w:rStyle w:val="Hyperlink"/>
          <w:rFonts w:eastAsiaTheme="minorHAnsi"/>
          <w:shd w:val="clear" w:color="auto" w:fill="FFFFFF"/>
          <w:lang w:val="en-US"/>
        </w:rPr>
      </w:pPr>
      <w:r w:rsidRPr="00F52AB8">
        <w:rPr>
          <w:lang w:val="en-US" w:eastAsia="es-ES_tradnl"/>
        </w:rPr>
        <w:t xml:space="preserve">Romano, M. I., Alito, A., Bigi, F., Fisanotti, J. C., </w:t>
      </w:r>
      <w:r>
        <w:rPr>
          <w:lang w:val="en-US" w:eastAsia="es-ES_tradnl"/>
        </w:rPr>
        <w:t xml:space="preserve">&amp; </w:t>
      </w:r>
      <w:r w:rsidRPr="00F52AB8">
        <w:rPr>
          <w:lang w:val="en-US" w:eastAsia="es-ES_tradnl"/>
        </w:rPr>
        <w:t xml:space="preserve">Cataldi, A. (1995). </w:t>
      </w:r>
      <w:r w:rsidRPr="00CD109E">
        <w:rPr>
          <w:lang w:val="en-US" w:eastAsia="es-ES_tradnl"/>
        </w:rPr>
        <w:t xml:space="preserve">Genetic characterization of mycobacteria </w:t>
      </w:r>
      <w:r>
        <w:rPr>
          <w:lang w:val="en-US" w:eastAsia="es-ES_tradnl"/>
        </w:rPr>
        <w:t xml:space="preserve">from South American wild seals. </w:t>
      </w:r>
      <w:r w:rsidRPr="009343FA">
        <w:rPr>
          <w:i/>
          <w:iCs/>
          <w:lang w:val="en-US" w:eastAsia="es-ES_tradnl"/>
        </w:rPr>
        <w:t>Veterinary Microbiology</w:t>
      </w:r>
      <w:r w:rsidRPr="00D935B4">
        <w:rPr>
          <w:lang w:val="en-US" w:eastAsia="es-ES_tradnl"/>
        </w:rPr>
        <w:t>,</w:t>
      </w:r>
      <w:r>
        <w:rPr>
          <w:lang w:val="en-US" w:eastAsia="es-ES_tradnl"/>
        </w:rPr>
        <w:t xml:space="preserve"> </w:t>
      </w:r>
      <w:r w:rsidRPr="00CD109E">
        <w:rPr>
          <w:i/>
          <w:iCs/>
          <w:lang w:val="en-US" w:eastAsia="es-ES_tradnl"/>
        </w:rPr>
        <w:t>47</w:t>
      </w:r>
      <w:r w:rsidRPr="00CD109E">
        <w:rPr>
          <w:lang w:val="en-US" w:eastAsia="es-ES_tradnl"/>
        </w:rPr>
        <w:t xml:space="preserve">, 89–98. </w:t>
      </w:r>
      <w:r w:rsidRPr="006616C4">
        <w:rPr>
          <w:rStyle w:val="Hyperlink"/>
          <w:rFonts w:eastAsiaTheme="minorHAnsi"/>
          <w:shd w:val="clear" w:color="auto" w:fill="FFFFFF"/>
          <w:lang w:val="en-US"/>
        </w:rPr>
        <w:t xml:space="preserve">https://doi.org/10.1016/0378-1135(95)00103-h </w:t>
      </w:r>
    </w:p>
    <w:p w:rsidR="006616C4" w:rsidRPr="000F1A97" w:rsidRDefault="006616C4" w:rsidP="006616C4">
      <w:pPr>
        <w:spacing w:after="80" w:line="360" w:lineRule="auto"/>
        <w:rPr>
          <w:rStyle w:val="Hyperlink"/>
          <w:rFonts w:eastAsiaTheme="minorHAnsi"/>
          <w:shd w:val="clear" w:color="auto" w:fill="FFFFFF"/>
          <w:lang w:val="en-US"/>
        </w:rPr>
      </w:pPr>
      <w:r w:rsidRPr="00D737A6">
        <w:rPr>
          <w:lang w:val="en-US" w:eastAsia="es-ES_tradnl"/>
        </w:rPr>
        <w:lastRenderedPageBreak/>
        <w:t xml:space="preserve">Rosales, S. M., </w:t>
      </w:r>
      <w:r>
        <w:rPr>
          <w:lang w:val="en-US" w:eastAsia="es-ES_tradnl"/>
        </w:rPr>
        <w:t xml:space="preserve">&amp; </w:t>
      </w:r>
      <w:r w:rsidRPr="00D737A6">
        <w:rPr>
          <w:lang w:val="en-US" w:eastAsia="es-ES_tradnl"/>
        </w:rPr>
        <w:t xml:space="preserve">Thurber, R. V. (2019). Draft Genome Sequence of Phocine Herpesvirus 1 Isolated from the Brain of a Harbor Seal. </w:t>
      </w:r>
      <w:r w:rsidRPr="000F1A97">
        <w:rPr>
          <w:i/>
          <w:iCs/>
          <w:lang w:val="en-US" w:eastAsia="es-ES_tradnl"/>
        </w:rPr>
        <w:t>Microbiol</w:t>
      </w:r>
      <w:r>
        <w:rPr>
          <w:i/>
          <w:iCs/>
          <w:lang w:val="en-US" w:eastAsia="es-ES_tradnl"/>
        </w:rPr>
        <w:t>ogy</w:t>
      </w:r>
      <w:r w:rsidRPr="000F1A97">
        <w:rPr>
          <w:i/>
          <w:iCs/>
          <w:lang w:val="en-US" w:eastAsia="es-ES_tradnl"/>
        </w:rPr>
        <w:t xml:space="preserve"> Resour</w:t>
      </w:r>
      <w:r>
        <w:rPr>
          <w:i/>
          <w:iCs/>
          <w:lang w:val="en-US" w:eastAsia="es-ES_tradnl"/>
        </w:rPr>
        <w:t>ce</w:t>
      </w:r>
      <w:r w:rsidRPr="000F1A97">
        <w:rPr>
          <w:i/>
          <w:iCs/>
          <w:lang w:val="en-US" w:eastAsia="es-ES_tradnl"/>
        </w:rPr>
        <w:t xml:space="preserve"> Announc</w:t>
      </w:r>
      <w:r>
        <w:rPr>
          <w:i/>
          <w:iCs/>
          <w:lang w:val="en-US" w:eastAsia="es-ES_tradnl"/>
        </w:rPr>
        <w:t>ements</w:t>
      </w:r>
      <w:r w:rsidRPr="00D935B4">
        <w:rPr>
          <w:lang w:val="en-US" w:eastAsia="es-ES_tradnl"/>
        </w:rPr>
        <w:t xml:space="preserve">, </w:t>
      </w:r>
      <w:r w:rsidRPr="000F1A97">
        <w:rPr>
          <w:i/>
          <w:iCs/>
          <w:lang w:val="en-US" w:eastAsia="es-ES_tradnl"/>
        </w:rPr>
        <w:t>8</w:t>
      </w:r>
      <w:r w:rsidRPr="00D737A6">
        <w:rPr>
          <w:lang w:val="en-US" w:eastAsia="es-ES_tradnl"/>
        </w:rPr>
        <w:t>, e00210-19.</w:t>
      </w:r>
      <w:r>
        <w:rPr>
          <w:lang w:val="en-US" w:eastAsia="es-ES_tradnl"/>
        </w:rPr>
        <w:t xml:space="preserve"> </w:t>
      </w:r>
      <w:r w:rsidRPr="000F1A97">
        <w:rPr>
          <w:rStyle w:val="Hyperlink"/>
          <w:rFonts w:eastAsiaTheme="minorHAnsi"/>
          <w:shd w:val="clear" w:color="auto" w:fill="FFFFFF"/>
          <w:lang w:val="en-US"/>
        </w:rPr>
        <w:t>https://doi.org/</w:t>
      </w:r>
      <w:r>
        <w:rPr>
          <w:rStyle w:val="Hyperlink"/>
          <w:rFonts w:eastAsiaTheme="minorHAnsi"/>
          <w:shd w:val="clear" w:color="auto" w:fill="FFFFFF"/>
          <w:lang w:val="en-US"/>
        </w:rPr>
        <w:t>10.1128/MRA.00210-19</w:t>
      </w:r>
    </w:p>
    <w:p w:rsidR="006616C4" w:rsidRPr="006616C4" w:rsidRDefault="006616C4" w:rsidP="006616C4">
      <w:pPr>
        <w:spacing w:after="80" w:line="360" w:lineRule="auto"/>
        <w:rPr>
          <w:rStyle w:val="Hyperlink"/>
          <w:rFonts w:eastAsiaTheme="minorHAnsi"/>
          <w:shd w:val="clear" w:color="auto" w:fill="FFFFFF"/>
          <w:lang w:val="pt-BR"/>
        </w:rPr>
      </w:pPr>
      <w:r w:rsidRPr="00D737A6">
        <w:rPr>
          <w:lang w:val="en-US" w:eastAsia="es-ES_tradnl"/>
        </w:rPr>
        <w:t>Rosas, F.</w:t>
      </w:r>
      <w:r>
        <w:rPr>
          <w:lang w:val="en-US" w:eastAsia="es-ES_tradnl"/>
        </w:rPr>
        <w:t xml:space="preserve"> </w:t>
      </w:r>
      <w:r w:rsidRPr="00D737A6">
        <w:rPr>
          <w:lang w:val="en-US" w:eastAsia="es-ES_tradnl"/>
        </w:rPr>
        <w:t>C.</w:t>
      </w:r>
      <w:r>
        <w:rPr>
          <w:lang w:val="en-US" w:eastAsia="es-ES_tradnl"/>
        </w:rPr>
        <w:t xml:space="preserve"> </w:t>
      </w:r>
      <w:r w:rsidRPr="00D737A6">
        <w:rPr>
          <w:lang w:val="en-US" w:eastAsia="es-ES_tradnl"/>
        </w:rPr>
        <w:t>W., Pinedo, M.</w:t>
      </w:r>
      <w:r>
        <w:rPr>
          <w:lang w:val="en-US" w:eastAsia="es-ES_tradnl"/>
        </w:rPr>
        <w:t xml:space="preserve"> </w:t>
      </w:r>
      <w:r w:rsidRPr="00D737A6">
        <w:rPr>
          <w:lang w:val="en-US" w:eastAsia="es-ES_tradnl"/>
        </w:rPr>
        <w:t xml:space="preserve">C., Marmotel, M. </w:t>
      </w:r>
      <w:r>
        <w:rPr>
          <w:lang w:val="en-US" w:eastAsia="es-ES_tradnl"/>
        </w:rPr>
        <w:t>&amp;</w:t>
      </w:r>
      <w:r w:rsidRPr="00D737A6">
        <w:rPr>
          <w:lang w:val="en-US" w:eastAsia="es-ES_tradnl"/>
        </w:rPr>
        <w:t xml:space="preserve"> Haimovici, M. </w:t>
      </w:r>
      <w:r>
        <w:rPr>
          <w:lang w:val="en-US" w:eastAsia="es-ES_tradnl"/>
        </w:rPr>
        <w:t>(</w:t>
      </w:r>
      <w:r w:rsidRPr="00D737A6">
        <w:rPr>
          <w:lang w:val="en-US" w:eastAsia="es-ES_tradnl"/>
        </w:rPr>
        <w:t>1994</w:t>
      </w:r>
      <w:r>
        <w:rPr>
          <w:lang w:val="en-US" w:eastAsia="es-ES_tradnl"/>
        </w:rPr>
        <w:t>)</w:t>
      </w:r>
      <w:r w:rsidRPr="00D737A6">
        <w:rPr>
          <w:lang w:val="en-US" w:eastAsia="es-ES_tradnl"/>
        </w:rPr>
        <w:t>. Seasonal movements of the South American sea lion (</w:t>
      </w:r>
      <w:r w:rsidRPr="00D737A6">
        <w:rPr>
          <w:i/>
          <w:iCs/>
          <w:lang w:val="en-US" w:eastAsia="es-ES_tradnl"/>
        </w:rPr>
        <w:t>Otaria flavescens</w:t>
      </w:r>
      <w:r w:rsidRPr="00D737A6">
        <w:rPr>
          <w:lang w:val="en-US" w:eastAsia="es-ES_tradnl"/>
        </w:rPr>
        <w:t>, Shaw) off the Rio Grande do Sul coast, Brazil</w:t>
      </w:r>
      <w:r w:rsidRPr="00673B69">
        <w:rPr>
          <w:lang w:val="en-US" w:eastAsia="es-ES_tradnl"/>
        </w:rPr>
        <w:t xml:space="preserve">. </w:t>
      </w:r>
      <w:r w:rsidRPr="0057487B">
        <w:rPr>
          <w:i/>
          <w:iCs/>
          <w:lang w:val="pt-BR" w:eastAsia="es-ES_tradnl"/>
        </w:rPr>
        <w:t>Mammalia</w:t>
      </w:r>
      <w:r>
        <w:rPr>
          <w:iCs/>
          <w:lang w:val="pt-BR" w:eastAsia="es-ES_tradnl"/>
        </w:rPr>
        <w:t>,</w:t>
      </w:r>
      <w:r w:rsidRPr="00673B69">
        <w:rPr>
          <w:iCs/>
          <w:lang w:val="pt-BR" w:eastAsia="es-ES_tradnl"/>
        </w:rPr>
        <w:t xml:space="preserve"> </w:t>
      </w:r>
      <w:r w:rsidRPr="0057487B">
        <w:rPr>
          <w:i/>
          <w:lang w:val="pt-BR" w:eastAsia="es-ES_tradnl"/>
        </w:rPr>
        <w:t>58</w:t>
      </w:r>
      <w:r>
        <w:rPr>
          <w:lang w:val="pt-BR" w:eastAsia="es-ES_tradnl"/>
        </w:rPr>
        <w:t>,</w:t>
      </w:r>
      <w:r w:rsidRPr="00D737A6">
        <w:rPr>
          <w:lang w:val="pt-BR" w:eastAsia="es-ES_tradnl"/>
        </w:rPr>
        <w:t xml:space="preserve"> 51-59.</w:t>
      </w:r>
      <w:r>
        <w:rPr>
          <w:lang w:val="pt-BR" w:eastAsia="es-ES_tradnl"/>
        </w:rPr>
        <w:t xml:space="preserve"> </w:t>
      </w:r>
      <w:r w:rsidRPr="004405EB">
        <w:rPr>
          <w:rStyle w:val="Hyperlink"/>
          <w:rFonts w:eastAsiaTheme="minorHAnsi"/>
          <w:shd w:val="clear" w:color="auto" w:fill="FFFFFF"/>
          <w:lang w:val="pt-BR"/>
        </w:rPr>
        <w:t>https://doi.org/10.1515/mamm.1994.58.1.51</w:t>
      </w:r>
    </w:p>
    <w:p w:rsidR="006616C4" w:rsidRPr="00D737A6" w:rsidRDefault="006616C4" w:rsidP="006616C4">
      <w:pPr>
        <w:spacing w:after="80" w:line="360" w:lineRule="auto"/>
        <w:rPr>
          <w:bCs/>
          <w:lang w:val="pt-BR" w:eastAsia="es-ES_tradnl"/>
        </w:rPr>
      </w:pPr>
      <w:r w:rsidRPr="00666120">
        <w:rPr>
          <w:bCs/>
          <w:lang w:val="pt-BR" w:eastAsia="es-ES_tradnl"/>
        </w:rPr>
        <w:t xml:space="preserve">Ruoppolo, V., &amp; Loureiro, J. D. </w:t>
      </w:r>
      <w:r>
        <w:rPr>
          <w:bCs/>
          <w:lang w:val="pt-BR" w:eastAsia="es-ES_tradnl"/>
        </w:rPr>
        <w:t>(</w:t>
      </w:r>
      <w:r w:rsidRPr="00666120">
        <w:rPr>
          <w:bCs/>
          <w:lang w:val="pt-BR" w:eastAsia="es-ES_tradnl"/>
        </w:rPr>
        <w:t>2014</w:t>
      </w:r>
      <w:r>
        <w:rPr>
          <w:bCs/>
          <w:lang w:val="pt-BR" w:eastAsia="es-ES_tradnl"/>
        </w:rPr>
        <w:t>)</w:t>
      </w:r>
      <w:r w:rsidRPr="00666120">
        <w:rPr>
          <w:bCs/>
          <w:lang w:val="pt-BR" w:eastAsia="es-ES_tradnl"/>
        </w:rPr>
        <w:t xml:space="preserve">. Carnivora – Otariidae e Phocidae (Foca, Lobo-marinho e Elefante-marinho). In Z. S. Cubas, J. C. Ramos Silva, &amp; J. L. Catão-Dias (Eds.), </w:t>
      </w:r>
      <w:r w:rsidRPr="00666120">
        <w:rPr>
          <w:bCs/>
          <w:i/>
          <w:lang w:val="pt-BR" w:eastAsia="es-ES_tradnl"/>
        </w:rPr>
        <w:t>Tratado de animais selvagens: medicina veterinária</w:t>
      </w:r>
      <w:r w:rsidRPr="00666120">
        <w:rPr>
          <w:bCs/>
          <w:lang w:val="pt-BR" w:eastAsia="es-ES_tradnl"/>
        </w:rPr>
        <w:t>. vol. 2 (pp: 893-916) São Paulo, Brazil: Roca.</w:t>
      </w:r>
    </w:p>
    <w:p w:rsidR="006616C4" w:rsidRPr="0057487B" w:rsidRDefault="006616C4" w:rsidP="006616C4">
      <w:pPr>
        <w:spacing w:after="80" w:line="360" w:lineRule="auto"/>
        <w:rPr>
          <w:rStyle w:val="Hyperlink"/>
          <w:rFonts w:eastAsiaTheme="minorHAnsi"/>
          <w:shd w:val="clear" w:color="auto" w:fill="FFFFFF"/>
          <w:lang w:val="pt-BR"/>
        </w:rPr>
      </w:pPr>
      <w:r w:rsidRPr="0057487B">
        <w:rPr>
          <w:bCs/>
          <w:lang w:eastAsia="es-ES_tradnl"/>
        </w:rPr>
        <w:t>Sacristán, C.</w:t>
      </w:r>
      <w:r w:rsidRPr="0057487B">
        <w:rPr>
          <w:lang w:eastAsia="es-ES_tradnl"/>
        </w:rPr>
        <w:t>, Esperón</w:t>
      </w:r>
      <w:r>
        <w:rPr>
          <w:lang w:eastAsia="es-ES_tradnl"/>
        </w:rPr>
        <w:t>,</w:t>
      </w:r>
      <w:r w:rsidRPr="0057487B">
        <w:rPr>
          <w:lang w:eastAsia="es-ES_tradnl"/>
        </w:rPr>
        <w:t xml:space="preserve"> F</w:t>
      </w:r>
      <w:r>
        <w:rPr>
          <w:lang w:eastAsia="es-ES_tradnl"/>
        </w:rPr>
        <w:t>.</w:t>
      </w:r>
      <w:r w:rsidRPr="0057487B">
        <w:rPr>
          <w:lang w:eastAsia="es-ES_tradnl"/>
        </w:rPr>
        <w:t>, Herrera-León</w:t>
      </w:r>
      <w:r>
        <w:rPr>
          <w:lang w:eastAsia="es-ES_tradnl"/>
        </w:rPr>
        <w:t>,</w:t>
      </w:r>
      <w:r w:rsidRPr="0057487B">
        <w:rPr>
          <w:lang w:eastAsia="es-ES_tradnl"/>
        </w:rPr>
        <w:t xml:space="preserve"> S</w:t>
      </w:r>
      <w:r>
        <w:rPr>
          <w:lang w:eastAsia="es-ES_tradnl"/>
        </w:rPr>
        <w:t>.</w:t>
      </w:r>
      <w:r w:rsidRPr="0057487B">
        <w:rPr>
          <w:lang w:eastAsia="es-ES_tradnl"/>
        </w:rPr>
        <w:t>, Iglesias</w:t>
      </w:r>
      <w:r>
        <w:rPr>
          <w:lang w:eastAsia="es-ES_tradnl"/>
        </w:rPr>
        <w:t>,</w:t>
      </w:r>
      <w:r w:rsidRPr="0057487B">
        <w:rPr>
          <w:lang w:eastAsia="es-ES_tradnl"/>
        </w:rPr>
        <w:t xml:space="preserve"> I</w:t>
      </w:r>
      <w:r>
        <w:rPr>
          <w:lang w:eastAsia="es-ES_tradnl"/>
        </w:rPr>
        <w:t>.</w:t>
      </w:r>
      <w:r w:rsidRPr="0057487B">
        <w:rPr>
          <w:lang w:eastAsia="es-ES_tradnl"/>
        </w:rPr>
        <w:t>, Neves</w:t>
      </w:r>
      <w:r>
        <w:rPr>
          <w:lang w:eastAsia="es-ES_tradnl"/>
        </w:rPr>
        <w:t>,</w:t>
      </w:r>
      <w:r w:rsidRPr="0057487B">
        <w:rPr>
          <w:lang w:eastAsia="es-ES_tradnl"/>
        </w:rPr>
        <w:t xml:space="preserve"> E</w:t>
      </w:r>
      <w:r>
        <w:rPr>
          <w:lang w:eastAsia="es-ES_tradnl"/>
        </w:rPr>
        <w:t>.</w:t>
      </w:r>
      <w:r w:rsidRPr="0057487B">
        <w:rPr>
          <w:lang w:eastAsia="es-ES_tradnl"/>
        </w:rPr>
        <w:t>, Nogal</w:t>
      </w:r>
      <w:r>
        <w:rPr>
          <w:lang w:eastAsia="es-ES_tradnl"/>
        </w:rPr>
        <w:t>,</w:t>
      </w:r>
      <w:r w:rsidRPr="0057487B">
        <w:rPr>
          <w:lang w:eastAsia="es-ES_tradnl"/>
        </w:rPr>
        <w:t xml:space="preserve"> V</w:t>
      </w:r>
      <w:r>
        <w:rPr>
          <w:lang w:eastAsia="es-ES_tradnl"/>
        </w:rPr>
        <w:t>.</w:t>
      </w:r>
      <w:r w:rsidRPr="0057487B">
        <w:rPr>
          <w:lang w:eastAsia="es-ES_tradnl"/>
        </w:rPr>
        <w:t>, Muñoz</w:t>
      </w:r>
      <w:r>
        <w:rPr>
          <w:lang w:eastAsia="es-ES_tradnl"/>
        </w:rPr>
        <w:t>,</w:t>
      </w:r>
      <w:r w:rsidRPr="0057487B">
        <w:rPr>
          <w:lang w:eastAsia="es-ES_tradnl"/>
        </w:rPr>
        <w:t xml:space="preserve"> M</w:t>
      </w:r>
      <w:r>
        <w:rPr>
          <w:lang w:eastAsia="es-ES_tradnl"/>
        </w:rPr>
        <w:t xml:space="preserve">. </w:t>
      </w:r>
      <w:r w:rsidRPr="0057487B">
        <w:rPr>
          <w:lang w:eastAsia="es-ES_tradnl"/>
        </w:rPr>
        <w:t xml:space="preserve"> </w:t>
      </w:r>
      <w:r w:rsidRPr="006616C4">
        <w:rPr>
          <w:lang w:val="en-US" w:eastAsia="es-ES_tradnl"/>
        </w:rPr>
        <w:t xml:space="preserve">J., &amp; de la Torre, A. (2014). </w:t>
      </w:r>
      <w:r w:rsidRPr="00D737A6">
        <w:rPr>
          <w:lang w:val="en-US" w:eastAsia="es-ES_tradnl"/>
        </w:rPr>
        <w:t xml:space="preserve">Virulence genes, antibiotic resistance and integrons in </w:t>
      </w:r>
      <w:r w:rsidRPr="00D737A6">
        <w:rPr>
          <w:i/>
          <w:iCs/>
          <w:lang w:val="en-US" w:eastAsia="es-ES_tradnl"/>
        </w:rPr>
        <w:t>Escherichia coli</w:t>
      </w:r>
      <w:r w:rsidRPr="00D737A6">
        <w:rPr>
          <w:lang w:val="en-US" w:eastAsia="es-ES_tradnl"/>
        </w:rPr>
        <w:t xml:space="preserve"> strains isolated from synanthropic birds from Spain. </w:t>
      </w:r>
      <w:r w:rsidRPr="0057487B">
        <w:rPr>
          <w:i/>
          <w:lang w:val="pt-BR" w:eastAsia="es-ES_tradnl"/>
        </w:rPr>
        <w:t>Avian Pathology</w:t>
      </w:r>
      <w:r>
        <w:rPr>
          <w:lang w:val="pt-BR" w:eastAsia="es-ES_tradnl"/>
        </w:rPr>
        <w:t xml:space="preserve">, </w:t>
      </w:r>
      <w:r w:rsidRPr="0057487B">
        <w:rPr>
          <w:i/>
          <w:lang w:val="pt-BR" w:eastAsia="es-ES_tradnl"/>
        </w:rPr>
        <w:t>43</w:t>
      </w:r>
      <w:r>
        <w:rPr>
          <w:lang w:val="pt-BR" w:eastAsia="es-ES_tradnl"/>
        </w:rPr>
        <w:t xml:space="preserve">, </w:t>
      </w:r>
      <w:r w:rsidRPr="00D737A6">
        <w:rPr>
          <w:lang w:val="pt-BR" w:eastAsia="es-ES_tradnl"/>
        </w:rPr>
        <w:t>172-</w:t>
      </w:r>
      <w:r>
        <w:rPr>
          <w:lang w:val="pt-BR" w:eastAsia="es-ES_tradnl"/>
        </w:rPr>
        <w:t>17</w:t>
      </w:r>
      <w:r w:rsidRPr="00D737A6">
        <w:rPr>
          <w:lang w:val="pt-BR" w:eastAsia="es-ES_tradnl"/>
        </w:rPr>
        <w:t xml:space="preserve">5. </w:t>
      </w:r>
      <w:r w:rsidRPr="0057487B">
        <w:rPr>
          <w:rStyle w:val="Hyperlink"/>
          <w:rFonts w:eastAsiaTheme="minorHAnsi"/>
          <w:shd w:val="clear" w:color="auto" w:fill="FFFFFF"/>
          <w:lang w:val="pt-BR"/>
        </w:rPr>
        <w:t>https://doi.o</w:t>
      </w:r>
      <w:r>
        <w:rPr>
          <w:rStyle w:val="Hyperlink"/>
          <w:rFonts w:eastAsiaTheme="minorHAnsi"/>
          <w:shd w:val="clear" w:color="auto" w:fill="FFFFFF"/>
          <w:lang w:val="pt-BR"/>
        </w:rPr>
        <w:t>rg/10.1080/03079457.2014.897683</w:t>
      </w:r>
    </w:p>
    <w:p w:rsidR="006616C4" w:rsidRPr="0057487B" w:rsidRDefault="006616C4" w:rsidP="006616C4">
      <w:pPr>
        <w:spacing w:after="80" w:line="360" w:lineRule="auto"/>
        <w:rPr>
          <w:rStyle w:val="Hyperlink"/>
          <w:rFonts w:eastAsiaTheme="minorHAnsi"/>
          <w:shd w:val="clear" w:color="auto" w:fill="FFFFFF"/>
          <w:lang w:val="en-US"/>
        </w:rPr>
      </w:pPr>
      <w:r w:rsidRPr="00D737A6">
        <w:rPr>
          <w:lang w:val="pt-BR" w:eastAsia="es-ES_tradnl"/>
        </w:rPr>
        <w:t xml:space="preserve">Sacristán, C., Esperón, F., Ewbank, A. C., Costa-Silva, S., Marigo, J., Matushima, E. R., Kolesnikovas, C., </w:t>
      </w:r>
      <w:r>
        <w:rPr>
          <w:lang w:val="pt-BR" w:eastAsia="es-ES_tradnl"/>
        </w:rPr>
        <w:t xml:space="preserve">&amp; </w:t>
      </w:r>
      <w:r w:rsidRPr="00D737A6">
        <w:rPr>
          <w:lang w:val="pt-BR" w:eastAsia="es-ES_tradnl"/>
        </w:rPr>
        <w:t xml:space="preserve">Catão-Dias, J. L. (2018). </w:t>
      </w:r>
      <w:r w:rsidRPr="00D737A6">
        <w:rPr>
          <w:lang w:val="en-US" w:eastAsia="es-ES_tradnl"/>
        </w:rPr>
        <w:t>Identification of novel gammaherpesviruses in a South American fur seal (</w:t>
      </w:r>
      <w:r w:rsidRPr="00D737A6">
        <w:rPr>
          <w:i/>
          <w:iCs/>
          <w:lang w:val="en-US" w:eastAsia="es-ES_tradnl"/>
        </w:rPr>
        <w:t>Arctocephalus australis</w:t>
      </w:r>
      <w:r w:rsidRPr="00D737A6">
        <w:rPr>
          <w:lang w:val="en-US" w:eastAsia="es-ES_tradnl"/>
        </w:rPr>
        <w:t xml:space="preserve">) with ulcerative skin lesions. </w:t>
      </w:r>
      <w:r w:rsidRPr="0057487B">
        <w:rPr>
          <w:i/>
          <w:iCs/>
          <w:lang w:val="en-US" w:eastAsia="es-ES_tradnl"/>
        </w:rPr>
        <w:t>Journal of Wildlife Diseases</w:t>
      </w:r>
      <w:r>
        <w:rPr>
          <w:iCs/>
          <w:lang w:val="en-US" w:eastAsia="es-ES_tradnl"/>
        </w:rPr>
        <w:t>,</w:t>
      </w:r>
      <w:r w:rsidRPr="00D737A6">
        <w:rPr>
          <w:lang w:val="en-US" w:eastAsia="es-ES_tradnl"/>
        </w:rPr>
        <w:t xml:space="preserve"> </w:t>
      </w:r>
      <w:r w:rsidRPr="00553A44">
        <w:rPr>
          <w:i/>
          <w:lang w:val="en-US" w:eastAsia="es-ES_tradnl"/>
        </w:rPr>
        <w:t>54</w:t>
      </w:r>
      <w:r>
        <w:rPr>
          <w:lang w:val="en-US" w:eastAsia="es-ES_tradnl"/>
        </w:rPr>
        <w:t>,</w:t>
      </w:r>
      <w:r w:rsidRPr="00D737A6">
        <w:rPr>
          <w:lang w:val="en-US" w:eastAsia="es-ES_tradnl"/>
        </w:rPr>
        <w:t xml:space="preserve"> 592-596.</w:t>
      </w:r>
      <w:r>
        <w:rPr>
          <w:lang w:val="en-US" w:eastAsia="es-ES_tradnl"/>
        </w:rPr>
        <w:t xml:space="preserve"> </w:t>
      </w:r>
      <w:r w:rsidRPr="0057487B">
        <w:rPr>
          <w:rStyle w:val="Hyperlink"/>
          <w:rFonts w:eastAsiaTheme="minorHAnsi"/>
          <w:shd w:val="clear" w:color="auto" w:fill="FFFFFF"/>
          <w:lang w:val="en-US"/>
        </w:rPr>
        <w:t>http</w:t>
      </w:r>
      <w:r>
        <w:rPr>
          <w:rStyle w:val="Hyperlink"/>
          <w:rFonts w:eastAsiaTheme="minorHAnsi"/>
          <w:shd w:val="clear" w:color="auto" w:fill="FFFFFF"/>
          <w:lang w:val="en-US"/>
        </w:rPr>
        <w:t>s://doi.org/10.7589/2017-09-224</w:t>
      </w:r>
    </w:p>
    <w:p w:rsidR="006616C4" w:rsidRPr="006616C4" w:rsidRDefault="006616C4" w:rsidP="006616C4">
      <w:pPr>
        <w:shd w:val="clear" w:color="auto" w:fill="FFFFFF"/>
        <w:spacing w:after="80" w:line="360" w:lineRule="auto"/>
        <w:rPr>
          <w:rStyle w:val="Hyperlink"/>
          <w:rFonts w:eastAsiaTheme="minorHAnsi"/>
          <w:shd w:val="clear" w:color="auto" w:fill="FFFFFF"/>
          <w:lang w:val="pt-BR"/>
        </w:rPr>
      </w:pPr>
      <w:r w:rsidRPr="00D737A6">
        <w:rPr>
          <w:color w:val="000000"/>
          <w:lang w:val="en-US" w:eastAsia="es-ES_tradnl"/>
        </w:rPr>
        <w:t xml:space="preserve">Sepúlveda, M. A., Seguel, M., Alvarado-Rybak, M., Verdugo, C., Muñoz-Zanzi, C., </w:t>
      </w:r>
      <w:r>
        <w:rPr>
          <w:color w:val="000000"/>
          <w:lang w:val="en-US" w:eastAsia="es-ES_tradnl"/>
        </w:rPr>
        <w:t xml:space="preserve">&amp; </w:t>
      </w:r>
      <w:r w:rsidRPr="00D737A6">
        <w:rPr>
          <w:color w:val="000000"/>
          <w:lang w:val="en-US" w:eastAsia="es-ES_tradnl"/>
        </w:rPr>
        <w:t>Tamayo, R. (2015). Postmorte</w:t>
      </w:r>
      <w:r>
        <w:rPr>
          <w:color w:val="000000"/>
          <w:lang w:val="en-US" w:eastAsia="es-ES_tradnl"/>
        </w:rPr>
        <w:t>m findings in four S</w:t>
      </w:r>
      <w:r w:rsidRPr="00D737A6">
        <w:rPr>
          <w:color w:val="000000"/>
          <w:lang w:val="en-US" w:eastAsia="es-ES_tradnl"/>
        </w:rPr>
        <w:t>outh American sea lions (</w:t>
      </w:r>
      <w:r w:rsidRPr="00D737A6">
        <w:rPr>
          <w:i/>
          <w:color w:val="000000"/>
          <w:lang w:val="en-US" w:eastAsia="es-ES_tradnl"/>
        </w:rPr>
        <w:t xml:space="preserve">Otaria </w:t>
      </w:r>
      <w:r w:rsidRPr="003B0423">
        <w:rPr>
          <w:i/>
          <w:color w:val="000000"/>
          <w:lang w:val="en-US" w:eastAsia="es-ES_tradnl"/>
        </w:rPr>
        <w:t>byronia</w:t>
      </w:r>
      <w:r w:rsidRPr="00D737A6">
        <w:rPr>
          <w:color w:val="000000"/>
          <w:lang w:val="en-US" w:eastAsia="es-ES_tradnl"/>
        </w:rPr>
        <w:t xml:space="preserve">) from an urban colony in Valdivia, Chile. </w:t>
      </w:r>
      <w:r w:rsidRPr="00D364A3">
        <w:rPr>
          <w:i/>
          <w:iCs/>
          <w:color w:val="000000"/>
          <w:lang w:val="pt-BR" w:eastAsia="es-ES_tradnl"/>
        </w:rPr>
        <w:t>Journal of Wildlife Diseases</w:t>
      </w:r>
      <w:r w:rsidRPr="000E4671">
        <w:rPr>
          <w:color w:val="000000"/>
          <w:lang w:val="pt-BR" w:eastAsia="es-ES_tradnl"/>
        </w:rPr>
        <w:t xml:space="preserve">, </w:t>
      </w:r>
      <w:r w:rsidRPr="00D364A3">
        <w:rPr>
          <w:i/>
          <w:iCs/>
          <w:color w:val="000000"/>
          <w:lang w:val="pt-BR" w:eastAsia="es-ES_tradnl"/>
        </w:rPr>
        <w:t>51</w:t>
      </w:r>
      <w:r w:rsidRPr="000E4671">
        <w:rPr>
          <w:color w:val="000000"/>
          <w:lang w:val="pt-BR" w:eastAsia="es-ES_tradnl"/>
        </w:rPr>
        <w:t>, 279-282.</w:t>
      </w:r>
      <w:r>
        <w:rPr>
          <w:color w:val="000000"/>
          <w:lang w:val="pt-BR" w:eastAsia="es-ES_tradnl"/>
        </w:rPr>
        <w:t xml:space="preserve"> </w:t>
      </w:r>
      <w:r w:rsidRPr="006616C4">
        <w:rPr>
          <w:rStyle w:val="Hyperlink"/>
          <w:rFonts w:eastAsiaTheme="minorHAnsi"/>
          <w:shd w:val="clear" w:color="auto" w:fill="FFFFFF"/>
          <w:lang w:val="pt-BR"/>
        </w:rPr>
        <w:t>https://doi.org/10.7589/2013-07-161</w:t>
      </w:r>
    </w:p>
    <w:p w:rsidR="006616C4" w:rsidRPr="0057487B" w:rsidRDefault="006616C4" w:rsidP="006616C4">
      <w:pPr>
        <w:spacing w:after="80" w:line="360" w:lineRule="auto"/>
        <w:rPr>
          <w:rStyle w:val="Hyperlink"/>
          <w:rFonts w:eastAsiaTheme="minorHAnsi"/>
          <w:shd w:val="clear" w:color="auto" w:fill="FFFFFF"/>
          <w:lang w:val="en-US"/>
        </w:rPr>
      </w:pPr>
      <w:r w:rsidRPr="00AA5EB7">
        <w:rPr>
          <w:lang w:val="pt-BR" w:eastAsia="es-ES_tradnl"/>
        </w:rPr>
        <w:t>Silva-Pereira, T. T., Ikuta, C. Y., Zimpel, C. K., Camargo, N., de Souza Filho, A. F., Ferreira Neto, J. S.,</w:t>
      </w:r>
      <w:r>
        <w:rPr>
          <w:lang w:val="pt-BR" w:eastAsia="es-ES_tradnl"/>
        </w:rPr>
        <w:t xml:space="preserve"> Heinemann, M. B.,</w:t>
      </w:r>
      <w:r w:rsidRPr="00AA5EB7">
        <w:rPr>
          <w:lang w:val="pt-BR" w:eastAsia="es-ES_tradnl"/>
        </w:rPr>
        <w:t xml:space="preserve"> </w:t>
      </w:r>
      <w:r>
        <w:rPr>
          <w:lang w:val="pt-BR" w:eastAsia="es-ES_tradnl"/>
        </w:rPr>
        <w:t xml:space="preserve">&amp; </w:t>
      </w:r>
      <w:r w:rsidRPr="00AA5EB7">
        <w:rPr>
          <w:lang w:val="pt-BR" w:eastAsia="es-ES_tradnl"/>
        </w:rPr>
        <w:t xml:space="preserve">Guimarães, A. (2019). </w:t>
      </w:r>
      <w:r w:rsidRPr="00AA5EB7">
        <w:rPr>
          <w:lang w:val="en-US" w:eastAsia="es-ES_tradnl"/>
        </w:rPr>
        <w:t xml:space="preserve">Genome sequencing of </w:t>
      </w:r>
      <w:r w:rsidRPr="00AA5EB7">
        <w:rPr>
          <w:i/>
          <w:lang w:val="en-US" w:eastAsia="es-ES_tradnl"/>
        </w:rPr>
        <w:t>Mycobacterium pinnipedii</w:t>
      </w:r>
      <w:r w:rsidRPr="00AA5EB7">
        <w:rPr>
          <w:lang w:val="en-US" w:eastAsia="es-ES_tradnl"/>
        </w:rPr>
        <w:t xml:space="preserve"> strains: genetic characterization and evidence of superinfection in a South American sea lion (</w:t>
      </w:r>
      <w:r w:rsidRPr="00AA5EB7">
        <w:rPr>
          <w:i/>
          <w:lang w:val="en-US" w:eastAsia="es-ES_tradnl"/>
        </w:rPr>
        <w:t>Otaria flavescens</w:t>
      </w:r>
      <w:r>
        <w:rPr>
          <w:lang w:val="en-US" w:eastAsia="es-ES_tradnl"/>
        </w:rPr>
        <w:t xml:space="preserve">). </w:t>
      </w:r>
      <w:r w:rsidRPr="00D364A3">
        <w:rPr>
          <w:i/>
          <w:iCs/>
          <w:lang w:val="en-US" w:eastAsia="es-ES_tradnl"/>
        </w:rPr>
        <w:t>BMC Genomics</w:t>
      </w:r>
      <w:r w:rsidRPr="00D935B4">
        <w:rPr>
          <w:lang w:val="en-US" w:eastAsia="es-ES_tradnl"/>
        </w:rPr>
        <w:t xml:space="preserve">, </w:t>
      </w:r>
      <w:r w:rsidRPr="00D364A3">
        <w:rPr>
          <w:i/>
          <w:iCs/>
          <w:lang w:val="en-US" w:eastAsia="es-ES_tradnl"/>
        </w:rPr>
        <w:t>20</w:t>
      </w:r>
      <w:r w:rsidRPr="00AA5EB7">
        <w:rPr>
          <w:lang w:val="en-US" w:eastAsia="es-ES_tradnl"/>
        </w:rPr>
        <w:t>, 1030.</w:t>
      </w:r>
      <w:r>
        <w:rPr>
          <w:lang w:val="en-US" w:eastAsia="es-ES_tradnl"/>
        </w:rPr>
        <w:t xml:space="preserve"> </w:t>
      </w:r>
      <w:r w:rsidRPr="0057487B">
        <w:rPr>
          <w:rStyle w:val="Hyperlink"/>
          <w:rFonts w:eastAsiaTheme="minorHAnsi"/>
          <w:shd w:val="clear" w:color="auto" w:fill="FFFFFF"/>
          <w:lang w:val="en-US"/>
        </w:rPr>
        <w:t>https://doi.org/10.1186/s12864-019-6407-5</w:t>
      </w:r>
    </w:p>
    <w:p w:rsidR="006616C4" w:rsidRPr="00F55F08" w:rsidRDefault="006616C4" w:rsidP="006616C4">
      <w:pPr>
        <w:spacing w:after="80" w:line="360" w:lineRule="auto"/>
        <w:rPr>
          <w:rStyle w:val="Hyperlink"/>
          <w:rFonts w:eastAsiaTheme="minorHAnsi"/>
          <w:shd w:val="clear" w:color="auto" w:fill="FFFFFF"/>
          <w:lang w:val="en-US"/>
        </w:rPr>
      </w:pPr>
      <w:r w:rsidRPr="006616C4">
        <w:rPr>
          <w:lang w:val="en-US" w:eastAsia="es-ES_tradnl"/>
        </w:rPr>
        <w:t xml:space="preserve">Soares, R. M., Lopes, E. G., Keid, L. B., Sercundes, M. K., Martins, J., &amp; Richtzenhain, L. J. (2011). </w:t>
      </w:r>
      <w:r w:rsidRPr="00D737A6">
        <w:rPr>
          <w:lang w:val="en-US" w:eastAsia="es-ES_tradnl"/>
        </w:rPr>
        <w:t xml:space="preserve">Identification of </w:t>
      </w:r>
      <w:r w:rsidRPr="00D737A6">
        <w:rPr>
          <w:i/>
          <w:lang w:val="en-US" w:eastAsia="es-ES_tradnl"/>
        </w:rPr>
        <w:t>Hammondia heydorni</w:t>
      </w:r>
      <w:r w:rsidRPr="00D737A6">
        <w:rPr>
          <w:lang w:val="en-US" w:eastAsia="es-ES_tradnl"/>
        </w:rPr>
        <w:t xml:space="preserve"> oocysts by a heminested-PCR (hnPCR-AP10) based on the </w:t>
      </w:r>
      <w:r w:rsidRPr="00D737A6">
        <w:rPr>
          <w:i/>
          <w:lang w:val="en-US" w:eastAsia="es-ES_tradnl"/>
        </w:rPr>
        <w:t>H. heydorni</w:t>
      </w:r>
      <w:r w:rsidRPr="00D737A6">
        <w:rPr>
          <w:lang w:val="en-US" w:eastAsia="es-ES_tradnl"/>
        </w:rPr>
        <w:t xml:space="preserve"> RAPD fragment AP10. </w:t>
      </w:r>
      <w:r w:rsidRPr="0057487B">
        <w:rPr>
          <w:i/>
          <w:iCs/>
          <w:lang w:val="en-US" w:eastAsia="es-ES_tradnl"/>
        </w:rPr>
        <w:t>Veterinary Parasitology</w:t>
      </w:r>
      <w:r>
        <w:rPr>
          <w:iCs/>
          <w:lang w:val="en-US" w:eastAsia="es-ES_tradnl"/>
        </w:rPr>
        <w:t>,</w:t>
      </w:r>
      <w:r w:rsidRPr="00D737A6">
        <w:rPr>
          <w:lang w:val="en-US" w:eastAsia="es-ES_tradnl"/>
        </w:rPr>
        <w:t xml:space="preserve"> </w:t>
      </w:r>
      <w:r w:rsidRPr="0057487B">
        <w:rPr>
          <w:i/>
          <w:iCs/>
          <w:lang w:val="en-US" w:eastAsia="es-ES_tradnl"/>
        </w:rPr>
        <w:t>175</w:t>
      </w:r>
      <w:r>
        <w:rPr>
          <w:lang w:val="en-US" w:eastAsia="es-ES_tradnl"/>
        </w:rPr>
        <w:t>,</w:t>
      </w:r>
      <w:r w:rsidRPr="00D737A6">
        <w:rPr>
          <w:lang w:val="en-US" w:eastAsia="es-ES_tradnl"/>
        </w:rPr>
        <w:t xml:space="preserve">168-172. </w:t>
      </w:r>
      <w:r w:rsidRPr="006E4FCA">
        <w:rPr>
          <w:rStyle w:val="Hyperlink"/>
          <w:rFonts w:eastAsiaTheme="minorHAnsi"/>
          <w:shd w:val="clear" w:color="auto" w:fill="FFFFFF"/>
          <w:lang w:val="en-US"/>
        </w:rPr>
        <w:t>https://doi.org/</w:t>
      </w:r>
      <w:r>
        <w:rPr>
          <w:rStyle w:val="Hyperlink"/>
          <w:rFonts w:eastAsiaTheme="minorHAnsi"/>
          <w:shd w:val="clear" w:color="auto" w:fill="FFFFFF"/>
          <w:lang w:val="en-US"/>
        </w:rPr>
        <w:t>10.1016/j.vetpar.2010.09.022</w:t>
      </w:r>
    </w:p>
    <w:p w:rsidR="006616C4" w:rsidRPr="006616C4" w:rsidRDefault="006616C4" w:rsidP="006616C4">
      <w:pPr>
        <w:spacing w:after="80" w:line="360" w:lineRule="auto"/>
        <w:rPr>
          <w:rStyle w:val="Hyperlink"/>
          <w:rFonts w:eastAsiaTheme="minorHAnsi"/>
          <w:shd w:val="clear" w:color="auto" w:fill="FFFFFF"/>
          <w:lang w:val="en-US"/>
        </w:rPr>
      </w:pPr>
      <w:r w:rsidRPr="00D737A6">
        <w:rPr>
          <w:lang w:val="en-US" w:eastAsia="es-ES_tradnl"/>
        </w:rPr>
        <w:lastRenderedPageBreak/>
        <w:t xml:space="preserve">Stenvers, O., Plötz, J., </w:t>
      </w:r>
      <w:r>
        <w:rPr>
          <w:lang w:val="en-US" w:eastAsia="es-ES_tradnl"/>
        </w:rPr>
        <w:t xml:space="preserve">&amp; </w:t>
      </w:r>
      <w:r w:rsidRPr="00D737A6">
        <w:rPr>
          <w:lang w:val="en-US" w:eastAsia="es-ES_tradnl"/>
        </w:rPr>
        <w:t xml:space="preserve">Ludwig, H. (1992). Antarctic seals carry antibodies against seal herpesvirus. </w:t>
      </w:r>
      <w:r w:rsidRPr="00D364A3">
        <w:rPr>
          <w:i/>
          <w:lang w:val="en-US" w:eastAsia="es-ES_tradnl"/>
        </w:rPr>
        <w:t>Archives of Virology</w:t>
      </w:r>
      <w:r w:rsidRPr="00D737A6">
        <w:rPr>
          <w:lang w:val="en-US" w:eastAsia="es-ES_tradnl"/>
        </w:rPr>
        <w:t xml:space="preserve">, </w:t>
      </w:r>
      <w:r w:rsidRPr="00D364A3">
        <w:rPr>
          <w:i/>
          <w:lang w:val="en-US" w:eastAsia="es-ES_tradnl"/>
        </w:rPr>
        <w:t>123</w:t>
      </w:r>
      <w:r w:rsidRPr="00D737A6">
        <w:rPr>
          <w:lang w:val="en-US" w:eastAsia="es-ES_tradnl"/>
        </w:rPr>
        <w:t>, 421-424.</w:t>
      </w:r>
      <w:r>
        <w:rPr>
          <w:lang w:val="en-US" w:eastAsia="es-ES_tradnl"/>
        </w:rPr>
        <w:t xml:space="preserve"> </w:t>
      </w:r>
      <w:r w:rsidRPr="006E4FCA">
        <w:rPr>
          <w:rStyle w:val="Hyperlink"/>
          <w:rFonts w:eastAsiaTheme="minorHAnsi"/>
          <w:shd w:val="clear" w:color="auto" w:fill="FFFFFF"/>
          <w:lang w:val="en-US"/>
        </w:rPr>
        <w:t>https://doi.org/</w:t>
      </w:r>
      <w:r>
        <w:rPr>
          <w:rStyle w:val="Hyperlink"/>
          <w:rFonts w:eastAsiaTheme="minorHAnsi"/>
          <w:shd w:val="clear" w:color="auto" w:fill="FFFFFF"/>
          <w:lang w:val="en-US"/>
        </w:rPr>
        <w:t>10.1007/BF01317275</w:t>
      </w:r>
    </w:p>
    <w:p w:rsidR="006616C4" w:rsidRPr="00F55F08" w:rsidRDefault="006616C4" w:rsidP="006616C4">
      <w:pPr>
        <w:spacing w:after="80" w:line="360" w:lineRule="auto"/>
        <w:rPr>
          <w:rStyle w:val="Hyperlink"/>
          <w:color w:val="auto"/>
          <w:u w:val="none"/>
          <w:lang w:val="en-US" w:eastAsia="es-ES_tradnl"/>
        </w:rPr>
      </w:pPr>
      <w:r w:rsidRPr="00D737A6">
        <w:rPr>
          <w:lang w:val="en-US" w:eastAsia="es-ES_tradnl"/>
        </w:rPr>
        <w:t xml:space="preserve">Tryland, M., Nymo, I. H., Nielsen, O., Nordøy, E. S., Kovacs, K. M., Krafft, B. A., Thoresen, S. I., Åsbakk, K., Osterrieder, K., Roth, S. J., Lydersen, C., Godfroid, J., </w:t>
      </w:r>
      <w:r>
        <w:rPr>
          <w:lang w:val="en-US" w:eastAsia="es-ES_tradnl"/>
        </w:rPr>
        <w:t xml:space="preserve">&amp; </w:t>
      </w:r>
      <w:r w:rsidRPr="00D737A6">
        <w:rPr>
          <w:lang w:val="en-US" w:eastAsia="es-ES_tradnl"/>
        </w:rPr>
        <w:t xml:space="preserve">Blix, A. S. (2012). Serum chemistry and antibodies against pathogens in antarctic fur seals, Weddell seals, crabeater seals, and Ross seals. </w:t>
      </w:r>
      <w:r w:rsidRPr="00D364A3">
        <w:rPr>
          <w:i/>
          <w:lang w:val="en-US" w:eastAsia="es-ES_tradnl"/>
        </w:rPr>
        <w:t>Journal of Wildlife Disea</w:t>
      </w:r>
      <w:r w:rsidRPr="00D737A6">
        <w:rPr>
          <w:lang w:val="en-US" w:eastAsia="es-ES_tradnl"/>
        </w:rPr>
        <w:t xml:space="preserve">ses, </w:t>
      </w:r>
      <w:r w:rsidRPr="00D364A3">
        <w:rPr>
          <w:i/>
          <w:lang w:val="en-US" w:eastAsia="es-ES_tradnl"/>
        </w:rPr>
        <w:t>48</w:t>
      </w:r>
      <w:r w:rsidRPr="00D737A6">
        <w:rPr>
          <w:lang w:val="en-US" w:eastAsia="es-ES_tradnl"/>
        </w:rPr>
        <w:t>, 632-645.</w:t>
      </w:r>
      <w:r>
        <w:rPr>
          <w:lang w:val="en-US" w:eastAsia="es-ES_tradnl"/>
        </w:rPr>
        <w:t xml:space="preserve"> </w:t>
      </w:r>
      <w:r w:rsidRPr="006E4FCA">
        <w:rPr>
          <w:rStyle w:val="Hyperlink"/>
          <w:rFonts w:eastAsiaTheme="minorHAnsi"/>
          <w:shd w:val="clear" w:color="auto" w:fill="FFFFFF"/>
          <w:lang w:val="en-US"/>
        </w:rPr>
        <w:t>https://doi.org/</w:t>
      </w:r>
      <w:r w:rsidRPr="00F55F08">
        <w:rPr>
          <w:rStyle w:val="Hyperlink"/>
          <w:rFonts w:eastAsiaTheme="minorHAnsi"/>
          <w:shd w:val="clear" w:color="auto" w:fill="FFFFFF"/>
          <w:lang w:val="en-US"/>
        </w:rPr>
        <w:t>10.7589/0090-3558-48.3.632</w:t>
      </w:r>
    </w:p>
    <w:p w:rsidR="006616C4" w:rsidRPr="006E4FCA" w:rsidRDefault="006616C4" w:rsidP="006616C4">
      <w:pPr>
        <w:spacing w:after="80" w:line="360" w:lineRule="auto"/>
        <w:rPr>
          <w:lang w:val="en-US" w:eastAsia="es-ES_tradnl"/>
        </w:rPr>
      </w:pPr>
      <w:r w:rsidRPr="00D737A6">
        <w:rPr>
          <w:lang w:val="en-US" w:eastAsia="es-ES_tradnl"/>
        </w:rPr>
        <w:t xml:space="preserve">VanDevanter, D. R., Warrener, P., Bennett, L., Schultz, E. R., Coulter, S., Garber, R. L., </w:t>
      </w:r>
      <w:r>
        <w:rPr>
          <w:lang w:val="en-US" w:eastAsia="es-ES_tradnl"/>
        </w:rPr>
        <w:t xml:space="preserve">&amp; </w:t>
      </w:r>
      <w:r w:rsidRPr="00D737A6">
        <w:rPr>
          <w:lang w:val="en-US" w:eastAsia="es-ES_tradnl"/>
        </w:rPr>
        <w:t>Rose, T. M. (1996). Detection and analysis of diverse herpesviral s</w:t>
      </w:r>
      <w:r>
        <w:rPr>
          <w:lang w:val="en-US" w:eastAsia="es-ES_tradnl"/>
        </w:rPr>
        <w:t xml:space="preserve">pecies by consensus primer PCR. </w:t>
      </w:r>
      <w:r w:rsidRPr="00D364A3">
        <w:rPr>
          <w:i/>
          <w:iCs/>
          <w:lang w:val="en-US" w:eastAsia="es-ES_tradnl"/>
        </w:rPr>
        <w:t>Journal of Clinical Microbiology</w:t>
      </w:r>
      <w:r>
        <w:rPr>
          <w:lang w:val="en-US" w:eastAsia="es-ES_tradnl"/>
        </w:rPr>
        <w:t xml:space="preserve">, </w:t>
      </w:r>
      <w:r w:rsidRPr="00D364A3">
        <w:rPr>
          <w:i/>
          <w:iCs/>
          <w:lang w:val="en-US" w:eastAsia="es-ES_tradnl"/>
        </w:rPr>
        <w:t>34</w:t>
      </w:r>
      <w:r w:rsidRPr="00D737A6">
        <w:rPr>
          <w:lang w:val="en-US" w:eastAsia="es-ES_tradnl"/>
        </w:rPr>
        <w:t>, 1666–1671.</w:t>
      </w:r>
      <w:r>
        <w:rPr>
          <w:lang w:val="en-US" w:eastAsia="es-ES_tradnl"/>
        </w:rPr>
        <w:t xml:space="preserve"> </w:t>
      </w:r>
      <w:r w:rsidRPr="006E4FCA">
        <w:rPr>
          <w:rStyle w:val="Hyperlink"/>
          <w:rFonts w:eastAsiaTheme="minorHAnsi"/>
          <w:shd w:val="clear" w:color="auto" w:fill="FFFFFF"/>
          <w:lang w:val="en-US"/>
        </w:rPr>
        <w:t>https://doi.org/</w:t>
      </w:r>
      <w:hyperlink r:id="rId17" w:tgtFrame="_blank" w:history="1">
        <w:r w:rsidRPr="006E4FCA">
          <w:rPr>
            <w:rStyle w:val="Hyperlink"/>
            <w:lang w:val="en-US" w:eastAsia="es-ES_tradnl"/>
          </w:rPr>
          <w:t>10.1128/JCM.34.7.1666-1671.1996</w:t>
        </w:r>
      </w:hyperlink>
    </w:p>
    <w:p w:rsidR="006616C4" w:rsidRDefault="006616C4" w:rsidP="006616C4">
      <w:pPr>
        <w:spacing w:after="80" w:line="360" w:lineRule="auto"/>
        <w:rPr>
          <w:lang w:val="en-US" w:eastAsia="es-ES_tradnl"/>
        </w:rPr>
      </w:pPr>
      <w:r w:rsidRPr="00FB4443">
        <w:rPr>
          <w:lang w:val="en-US" w:eastAsia="es-ES_tradnl"/>
        </w:rPr>
        <w:t xml:space="preserve">VanWormer, E., Mazet, J., Hall, A., Gill, V. A., Boveng, P. L., London, J. M., Gelatt, T., Fadely, B. S., Lander, M. E., Sterling, J., Burkanov, V. N., Ream, R. R., Brock, P. M., Rea, L. D., Smith, B. R., Jeffers, A., Henstock, M., Rehberg, M. J., Burek-Huntington, K. A., Cosby, S. L., </w:t>
      </w:r>
      <w:r>
        <w:rPr>
          <w:lang w:val="en-US" w:eastAsia="es-ES_tradnl"/>
        </w:rPr>
        <w:t>Hammond, J. A., &amp; G</w:t>
      </w:r>
      <w:r w:rsidRPr="00FB4443">
        <w:rPr>
          <w:lang w:val="en-US" w:eastAsia="es-ES_tradnl"/>
        </w:rPr>
        <w:t>oldstein, T. (2019). Viral emergence in marine mammals in the North Pacific may be link</w:t>
      </w:r>
      <w:r>
        <w:rPr>
          <w:lang w:val="en-US" w:eastAsia="es-ES_tradnl"/>
        </w:rPr>
        <w:t xml:space="preserve">ed to Arctic sea ice reduction. </w:t>
      </w:r>
      <w:r w:rsidRPr="00D364A3">
        <w:rPr>
          <w:i/>
          <w:iCs/>
          <w:lang w:val="en-US" w:eastAsia="es-ES_tradnl"/>
        </w:rPr>
        <w:t>Scientific Reports</w:t>
      </w:r>
      <w:r w:rsidRPr="003C59AB">
        <w:rPr>
          <w:lang w:val="en-US" w:eastAsia="es-ES_tradnl"/>
        </w:rPr>
        <w:t xml:space="preserve">, </w:t>
      </w:r>
      <w:r w:rsidRPr="00D364A3">
        <w:rPr>
          <w:i/>
          <w:iCs/>
          <w:lang w:val="en-US" w:eastAsia="es-ES_tradnl"/>
        </w:rPr>
        <w:t>9</w:t>
      </w:r>
      <w:r w:rsidRPr="003C59AB">
        <w:rPr>
          <w:lang w:val="en-US" w:eastAsia="es-ES_tradnl"/>
        </w:rPr>
        <w:t>,</w:t>
      </w:r>
      <w:r w:rsidRPr="006A20FB">
        <w:rPr>
          <w:lang w:val="en-US" w:eastAsia="es-ES_tradnl"/>
        </w:rPr>
        <w:t xml:space="preserve"> 15569. </w:t>
      </w:r>
      <w:r w:rsidRPr="006616C4">
        <w:rPr>
          <w:rStyle w:val="Hyperlink"/>
          <w:rFonts w:eastAsiaTheme="minorHAnsi"/>
          <w:shd w:val="clear" w:color="auto" w:fill="FFFFFF"/>
          <w:lang w:val="en-US"/>
        </w:rPr>
        <w:t>https://doi.org/10.1038/s41598-019-51699-4</w:t>
      </w:r>
    </w:p>
    <w:p w:rsidR="006616C4" w:rsidRPr="00D92EAE" w:rsidRDefault="006616C4" w:rsidP="006616C4">
      <w:pPr>
        <w:spacing w:after="80" w:line="360" w:lineRule="auto"/>
        <w:rPr>
          <w:lang w:val="en-US" w:eastAsia="es-ES_tradnl"/>
        </w:rPr>
      </w:pPr>
      <w:r w:rsidRPr="007B1D4F">
        <w:rPr>
          <w:lang w:val="en-US" w:eastAsia="es-ES_tradnl"/>
        </w:rPr>
        <w:t>Vaz</w:t>
      </w:r>
      <w:r w:rsidRPr="00224F0C">
        <w:rPr>
          <w:lang w:val="en-US" w:eastAsia="es-ES_tradnl"/>
        </w:rPr>
        <w:t xml:space="preserve">-Ferreira, R. (1982). </w:t>
      </w:r>
      <w:r w:rsidRPr="00224F0C">
        <w:rPr>
          <w:i/>
          <w:iCs/>
          <w:lang w:val="en-US" w:eastAsia="es-ES_tradnl"/>
        </w:rPr>
        <w:t>Otaria flavescens</w:t>
      </w:r>
      <w:r w:rsidRPr="00224F0C">
        <w:rPr>
          <w:lang w:val="en-US" w:eastAsia="es-ES_tradnl"/>
        </w:rPr>
        <w:t xml:space="preserve"> (Sha</w:t>
      </w:r>
      <w:r>
        <w:rPr>
          <w:lang w:val="en-US" w:eastAsia="es-ES_tradnl"/>
        </w:rPr>
        <w:t>w). South American sea lion. In</w:t>
      </w:r>
      <w:r w:rsidRPr="00224F0C">
        <w:rPr>
          <w:lang w:val="en-US" w:eastAsia="es-ES_tradnl"/>
        </w:rPr>
        <w:t xml:space="preserve"> FAO</w:t>
      </w:r>
      <w:r>
        <w:rPr>
          <w:lang w:val="en-US" w:eastAsia="es-ES_tradnl"/>
        </w:rPr>
        <w:t xml:space="preserve"> </w:t>
      </w:r>
      <w:r w:rsidRPr="00A43F1B">
        <w:rPr>
          <w:lang w:val="en-US" w:eastAsia="es-ES_tradnl"/>
        </w:rPr>
        <w:t>Fisheries series</w:t>
      </w:r>
      <w:r>
        <w:rPr>
          <w:lang w:val="en-US" w:eastAsia="es-ES_tradnl"/>
        </w:rPr>
        <w:t xml:space="preserve">, UNEP (Eds.), </w:t>
      </w:r>
      <w:r w:rsidRPr="00E5762E">
        <w:rPr>
          <w:i/>
          <w:lang w:val="en-US" w:eastAsia="es-ES_tradnl"/>
        </w:rPr>
        <w:t>Mammals in the seas, Small cetaceans, seals, sirenians and otters</w:t>
      </w:r>
      <w:r w:rsidRPr="00E5762E">
        <w:rPr>
          <w:lang w:val="en-US" w:eastAsia="es-ES_tradnl"/>
        </w:rPr>
        <w:t xml:space="preserve"> (pp. 477-495). </w:t>
      </w:r>
      <w:r w:rsidRPr="00E5762E">
        <w:rPr>
          <w:lang w:val="en-US"/>
        </w:rPr>
        <w:t>Rom</w:t>
      </w:r>
      <w:r w:rsidRPr="00224F0C">
        <w:rPr>
          <w:lang w:val="en-US"/>
        </w:rPr>
        <w:t>e</w:t>
      </w:r>
      <w:r>
        <w:rPr>
          <w:lang w:val="en-US"/>
        </w:rPr>
        <w:t>, Italy: FAO Fisheries.</w:t>
      </w:r>
    </w:p>
    <w:p w:rsidR="006616C4" w:rsidRPr="00580C82" w:rsidRDefault="006616C4" w:rsidP="006616C4">
      <w:pPr>
        <w:spacing w:after="80" w:line="360" w:lineRule="auto"/>
        <w:rPr>
          <w:lang w:val="en-US" w:eastAsia="es-ES_tradnl"/>
        </w:rPr>
      </w:pPr>
      <w:r w:rsidRPr="00981915">
        <w:rPr>
          <w:lang w:val="en-US" w:eastAsia="es-ES_tradnl"/>
        </w:rPr>
        <w:t>Warren, R. M., Gey van Pittius, N. C., Barnard, M., Hesseling, A., Engelke, E., de Kock, M., Gutierrez, M. C., Chege, G. K., Victor, T. C., H</w:t>
      </w:r>
      <w:r>
        <w:rPr>
          <w:lang w:val="en-US" w:eastAsia="es-ES_tradnl"/>
        </w:rPr>
        <w:t>oal, E. G., &amp; van Helden, P. D.</w:t>
      </w:r>
      <w:r w:rsidRPr="00981915">
        <w:rPr>
          <w:lang w:val="en-US" w:eastAsia="es-ES_tradnl"/>
        </w:rPr>
        <w:t xml:space="preserve"> </w:t>
      </w:r>
      <w:r>
        <w:rPr>
          <w:lang w:val="en-US" w:eastAsia="es-ES_tradnl"/>
        </w:rPr>
        <w:t>(</w:t>
      </w:r>
      <w:r w:rsidRPr="00580C82">
        <w:rPr>
          <w:lang w:val="en-US" w:eastAsia="es-ES_tradnl"/>
        </w:rPr>
        <w:t>2006</w:t>
      </w:r>
      <w:r>
        <w:rPr>
          <w:lang w:val="en-US" w:eastAsia="es-ES_tradnl"/>
        </w:rPr>
        <w:t>)</w:t>
      </w:r>
      <w:r w:rsidRPr="00580C82">
        <w:rPr>
          <w:lang w:val="en-US" w:eastAsia="es-ES_tradnl"/>
        </w:rPr>
        <w:t xml:space="preserve">. Differentiation of </w:t>
      </w:r>
      <w:r w:rsidRPr="00580C82">
        <w:rPr>
          <w:i/>
          <w:lang w:val="en-US" w:eastAsia="es-ES_tradnl"/>
        </w:rPr>
        <w:t>Mycobacterium tuberculosis</w:t>
      </w:r>
      <w:r w:rsidRPr="00580C82">
        <w:rPr>
          <w:lang w:val="en-US" w:eastAsia="es-ES_tradnl"/>
        </w:rPr>
        <w:t xml:space="preserve"> complex by PCR amplification of genomic regions of difference. </w:t>
      </w:r>
      <w:r w:rsidRPr="00F30682">
        <w:rPr>
          <w:i/>
          <w:iCs/>
          <w:lang w:val="en-US" w:eastAsia="es-ES_tradnl"/>
        </w:rPr>
        <w:t>The International Journal of Tuberculosis and Lung Disease</w:t>
      </w:r>
      <w:r w:rsidRPr="00F30682">
        <w:rPr>
          <w:iCs/>
          <w:lang w:val="en-US" w:eastAsia="es-ES_tradnl"/>
        </w:rPr>
        <w:t>,</w:t>
      </w:r>
      <w:r w:rsidRPr="00D364A3">
        <w:rPr>
          <w:lang w:val="en-US" w:eastAsia="es-ES_tradnl"/>
        </w:rPr>
        <w:t xml:space="preserve"> </w:t>
      </w:r>
      <w:r w:rsidRPr="00D364A3">
        <w:rPr>
          <w:i/>
          <w:lang w:val="en-US" w:eastAsia="es-ES_tradnl"/>
        </w:rPr>
        <w:t>10</w:t>
      </w:r>
      <w:r>
        <w:rPr>
          <w:lang w:val="en-US" w:eastAsia="es-ES_tradnl"/>
        </w:rPr>
        <w:t xml:space="preserve">, </w:t>
      </w:r>
      <w:r w:rsidRPr="00580C82">
        <w:rPr>
          <w:lang w:val="en-US" w:eastAsia="es-ES_tradnl"/>
        </w:rPr>
        <w:t>818–822.</w:t>
      </w:r>
    </w:p>
    <w:p w:rsidR="006616C4" w:rsidRDefault="006616C4" w:rsidP="00EC5F4D">
      <w:pPr>
        <w:spacing w:after="80" w:line="360" w:lineRule="auto"/>
        <w:rPr>
          <w:iCs/>
          <w:lang w:val="en-US" w:eastAsia="es-ES_tradnl"/>
        </w:rPr>
      </w:pPr>
      <w:r w:rsidRPr="00D737A6">
        <w:rPr>
          <w:lang w:val="en-US" w:eastAsia="es-ES_tradnl"/>
        </w:rPr>
        <w:t xml:space="preserve">Wilson, T. M., </w:t>
      </w:r>
      <w:r>
        <w:rPr>
          <w:lang w:val="en-US" w:eastAsia="es-ES_tradnl"/>
        </w:rPr>
        <w:t xml:space="preserve">&amp; </w:t>
      </w:r>
      <w:r w:rsidRPr="00D737A6">
        <w:rPr>
          <w:lang w:val="en-US" w:eastAsia="es-ES_tradnl"/>
        </w:rPr>
        <w:t>Poglayen-Neuwall, I. (1971). Pox in South American sea lions (</w:t>
      </w:r>
      <w:r w:rsidRPr="00D737A6">
        <w:rPr>
          <w:i/>
          <w:iCs/>
          <w:lang w:val="en-US" w:eastAsia="es-ES_tradnl"/>
        </w:rPr>
        <w:t>Otaria byronia</w:t>
      </w:r>
      <w:r w:rsidRPr="00D737A6">
        <w:rPr>
          <w:lang w:val="en-US" w:eastAsia="es-ES_tradnl"/>
        </w:rPr>
        <w:t xml:space="preserve">). </w:t>
      </w:r>
      <w:r w:rsidRPr="00D364A3">
        <w:rPr>
          <w:i/>
          <w:lang w:val="en-US" w:eastAsia="es-ES_tradnl"/>
        </w:rPr>
        <w:t>Canadian Journal of Comparative Medicine</w:t>
      </w:r>
      <w:r w:rsidRPr="00D737A6">
        <w:rPr>
          <w:lang w:val="en-US" w:eastAsia="es-ES_tradnl"/>
        </w:rPr>
        <w:t xml:space="preserve">, </w:t>
      </w:r>
      <w:r w:rsidRPr="00D364A3">
        <w:rPr>
          <w:i/>
          <w:lang w:val="en-US" w:eastAsia="es-ES_tradnl"/>
        </w:rPr>
        <w:t>35</w:t>
      </w:r>
      <w:r w:rsidRPr="00D737A6">
        <w:rPr>
          <w:lang w:val="en-US" w:eastAsia="es-ES_tradnl"/>
        </w:rPr>
        <w:t>, 174</w:t>
      </w:r>
      <w:r>
        <w:rPr>
          <w:lang w:val="en-US" w:eastAsia="es-ES_tradnl"/>
        </w:rPr>
        <w:t>-177</w:t>
      </w:r>
      <w:r w:rsidRPr="00D737A6">
        <w:rPr>
          <w:lang w:val="en-US" w:eastAsia="es-ES_tradnl"/>
        </w:rPr>
        <w:t>.</w:t>
      </w:r>
    </w:p>
    <w:p w:rsidR="00335F61" w:rsidRPr="00335F61" w:rsidRDefault="00335F61" w:rsidP="00692690">
      <w:pPr>
        <w:pStyle w:val="NormalWeb"/>
        <w:shd w:val="clear" w:color="auto" w:fill="FFFFFF"/>
        <w:spacing w:line="360" w:lineRule="auto"/>
        <w:jc w:val="both"/>
        <w:rPr>
          <w:lang w:val="en-US"/>
        </w:rPr>
        <w:sectPr w:rsidR="00335F61" w:rsidRPr="00335F61" w:rsidSect="00CB4B59">
          <w:footerReference w:type="default" r:id="rId18"/>
          <w:pgSz w:w="11906" w:h="16838"/>
          <w:pgMar w:top="1440" w:right="1440" w:bottom="1440" w:left="1440" w:header="708" w:footer="708" w:gutter="0"/>
          <w:lnNumType w:countBy="1" w:restart="continuous"/>
          <w:cols w:space="708"/>
          <w:docGrid w:linePitch="360"/>
        </w:sectPr>
      </w:pPr>
      <w:r w:rsidRPr="00335F61">
        <w:rPr>
          <w:lang w:val="en-US"/>
        </w:rPr>
        <w:t>Zmak, L., Obrovac, M., Makek, M. J., Perko, G., &amp; Trkanjec, J. T. (2019). From Peruvian mummies to living humans: first case of pulmonary tuberculosis caused by </w:t>
      </w:r>
      <w:r w:rsidRPr="00335F61">
        <w:rPr>
          <w:i/>
          <w:iCs/>
          <w:lang w:val="en-US"/>
        </w:rPr>
        <w:t>Mycobacterium pinnipedii</w:t>
      </w:r>
      <w:r w:rsidRPr="00335F61">
        <w:rPr>
          <w:lang w:val="en-US"/>
        </w:rPr>
        <w:t>. </w:t>
      </w:r>
      <w:r>
        <w:rPr>
          <w:i/>
          <w:iCs/>
          <w:lang w:val="en-US"/>
        </w:rPr>
        <w:t>The International J</w:t>
      </w:r>
      <w:r w:rsidRPr="00335F61">
        <w:rPr>
          <w:i/>
          <w:iCs/>
          <w:lang w:val="en-US"/>
        </w:rPr>
        <w:t>ournal o</w:t>
      </w:r>
      <w:r>
        <w:rPr>
          <w:i/>
          <w:iCs/>
          <w:lang w:val="en-US"/>
        </w:rPr>
        <w:t>f Tuberculosis and Lung Disease</w:t>
      </w:r>
      <w:r w:rsidRPr="00335F61">
        <w:rPr>
          <w:lang w:val="en-US"/>
        </w:rPr>
        <w:t>, </w:t>
      </w:r>
      <w:r w:rsidRPr="00335F61">
        <w:rPr>
          <w:i/>
          <w:iCs/>
          <w:lang w:val="en-US"/>
        </w:rPr>
        <w:t>23</w:t>
      </w:r>
      <w:r w:rsidRPr="00335F61">
        <w:rPr>
          <w:lang w:val="en-US"/>
        </w:rPr>
        <w:t xml:space="preserve">, 1283–1285. </w:t>
      </w:r>
      <w:r w:rsidRPr="00ED2A55">
        <w:rPr>
          <w:rStyle w:val="Hyperlink"/>
          <w:rFonts w:eastAsiaTheme="minorHAnsi"/>
          <w:shd w:val="clear" w:color="auto" w:fill="FFFFFF"/>
          <w:lang w:val="en-US" w:eastAsia="en-US"/>
        </w:rPr>
        <w:t>https://doi.org/10.5588/ijtld.19.0159</w:t>
      </w:r>
    </w:p>
    <w:p w:rsidR="00ED79DA" w:rsidRDefault="00ED79DA" w:rsidP="00D737A6">
      <w:pPr>
        <w:spacing w:before="100" w:beforeAutospacing="1" w:line="360" w:lineRule="auto"/>
        <w:rPr>
          <w:b/>
          <w:lang w:val="en-US" w:eastAsia="es-ES_tradnl"/>
        </w:rPr>
      </w:pPr>
      <w:r>
        <w:rPr>
          <w:b/>
          <w:lang w:val="en-US" w:eastAsia="es-ES_tradnl"/>
        </w:rPr>
        <w:lastRenderedPageBreak/>
        <w:t>TABLES</w:t>
      </w:r>
    </w:p>
    <w:p w:rsidR="00D737A6" w:rsidRPr="005228C4" w:rsidRDefault="00D737A6" w:rsidP="00D737A6">
      <w:pPr>
        <w:spacing w:before="100" w:beforeAutospacing="1" w:line="360" w:lineRule="auto"/>
        <w:rPr>
          <w:lang w:val="en-US" w:eastAsia="es-ES_tradnl"/>
        </w:rPr>
      </w:pPr>
      <w:r w:rsidRPr="00293751">
        <w:rPr>
          <w:b/>
          <w:lang w:val="en-US" w:eastAsia="es-ES_tradnl"/>
        </w:rPr>
        <w:t xml:space="preserve">Table </w:t>
      </w:r>
      <w:r w:rsidR="00B83425">
        <w:rPr>
          <w:b/>
          <w:lang w:val="en-US" w:eastAsia="es-ES_tradnl"/>
        </w:rPr>
        <w:t>1</w:t>
      </w:r>
      <w:r w:rsidRPr="00293751">
        <w:rPr>
          <w:b/>
          <w:lang w:val="en-US" w:eastAsia="es-ES_tradnl"/>
        </w:rPr>
        <w:t>.</w:t>
      </w:r>
      <w:r w:rsidRPr="00293751">
        <w:rPr>
          <w:lang w:val="en-US" w:eastAsia="es-ES_tradnl"/>
        </w:rPr>
        <w:t xml:space="preserve"> Antimicrobial resistance profile of the different bacterial species isolated from the South American sea Lion (</w:t>
      </w:r>
      <w:r w:rsidRPr="00591616">
        <w:rPr>
          <w:i/>
          <w:lang w:val="en-US" w:eastAsia="es-ES_tradnl"/>
        </w:rPr>
        <w:t>Otaria byronia</w:t>
      </w:r>
      <w:r w:rsidRPr="00293751">
        <w:rPr>
          <w:lang w:val="en-US" w:eastAsia="es-ES_tradnl"/>
        </w:rPr>
        <w:t>)</w:t>
      </w:r>
      <w:r w:rsidR="00711221">
        <w:rPr>
          <w:lang w:val="en-US" w:eastAsia="es-ES_tradnl"/>
        </w:rPr>
        <w:t>,</w:t>
      </w:r>
      <w:r w:rsidRPr="00293751">
        <w:rPr>
          <w:lang w:val="en-US" w:eastAsia="es-ES_tradnl"/>
        </w:rPr>
        <w:t xml:space="preserve"> according </w:t>
      </w:r>
      <w:r w:rsidR="00711221">
        <w:rPr>
          <w:lang w:val="en-US" w:eastAsia="es-ES_tradnl"/>
        </w:rPr>
        <w:t xml:space="preserve">with </w:t>
      </w:r>
      <w:r>
        <w:rPr>
          <w:lang w:val="en-US" w:eastAsia="es-ES_tradnl"/>
        </w:rPr>
        <w:t>collection date and sampled</w:t>
      </w:r>
      <w:r w:rsidRPr="00293751">
        <w:rPr>
          <w:lang w:val="en-US" w:eastAsia="es-ES_tradnl"/>
        </w:rPr>
        <w:t xml:space="preserve"> </w:t>
      </w:r>
      <w:r>
        <w:rPr>
          <w:lang w:val="en-US" w:eastAsia="es-ES_tradnl"/>
        </w:rPr>
        <w:t>tissue</w:t>
      </w:r>
      <w:r w:rsidRPr="00293751">
        <w:rPr>
          <w:lang w:val="en-US" w:eastAsia="es-ES_tradnl"/>
        </w:rPr>
        <w:t xml:space="preserve">. </w:t>
      </w:r>
      <w:r w:rsidRPr="005228C4">
        <w:rPr>
          <w:lang w:val="en-US" w:eastAsia="es-ES_tradnl"/>
        </w:rPr>
        <w:t xml:space="preserve">AMC = </w:t>
      </w:r>
      <w:r w:rsidRPr="005228C4">
        <w:rPr>
          <w:bCs/>
          <w:lang w:val="en-US" w:eastAsia="es-ES_tradnl"/>
        </w:rPr>
        <w:t>Amoxicillin/Clavulanic acid, AMP = Ampicillin, CFX = Cephalexin, MER = Meropenem, IMI = Imipenem, ERT = Ertapenem, TET = Tetracycline, AMK = Amikacin, GEN = Gentamicin, ENR = Enrofloxacin, CIP = Ciprofloxacin, Nor = Norfloxacin</w:t>
      </w:r>
      <w:r w:rsidR="00D90AD9">
        <w:rPr>
          <w:bCs/>
          <w:lang w:val="en-US" w:eastAsia="es-ES_tradnl"/>
        </w:rPr>
        <w:t xml:space="preserve">, S = susceptible, </w:t>
      </w:r>
      <w:r w:rsidR="00E253E7">
        <w:rPr>
          <w:bCs/>
          <w:lang w:val="en-US" w:eastAsia="es-ES_tradnl"/>
        </w:rPr>
        <w:t xml:space="preserve">I = intermediate, </w:t>
      </w:r>
      <w:r w:rsidR="00D90AD9">
        <w:rPr>
          <w:bCs/>
          <w:lang w:val="en-US" w:eastAsia="es-ES_tradnl"/>
        </w:rPr>
        <w:t>R = resistant</w:t>
      </w:r>
      <w:r w:rsidRPr="005228C4">
        <w:rPr>
          <w:bCs/>
          <w:lang w:val="en-US" w:eastAsia="es-ES_tradnl"/>
        </w:rPr>
        <w:t>.</w:t>
      </w:r>
    </w:p>
    <w:tbl>
      <w:tblPr>
        <w:tblStyle w:val="Tabelacomgrade"/>
        <w:tblW w:w="0" w:type="auto"/>
        <w:tblLayout w:type="fixed"/>
        <w:tblLook w:val="04A0" w:firstRow="1" w:lastRow="0" w:firstColumn="1" w:lastColumn="0" w:noHBand="0" w:noVBand="1"/>
      </w:tblPr>
      <w:tblGrid>
        <w:gridCol w:w="2235"/>
        <w:gridCol w:w="1842"/>
        <w:gridCol w:w="709"/>
        <w:gridCol w:w="851"/>
        <w:gridCol w:w="850"/>
        <w:gridCol w:w="851"/>
        <w:gridCol w:w="850"/>
        <w:gridCol w:w="992"/>
        <w:gridCol w:w="847"/>
        <w:gridCol w:w="872"/>
        <w:gridCol w:w="872"/>
        <w:gridCol w:w="812"/>
        <w:gridCol w:w="714"/>
        <w:gridCol w:w="877"/>
      </w:tblGrid>
      <w:tr w:rsidR="00D737A6" w:rsidTr="00BA1394">
        <w:trPr>
          <w:trHeight w:val="475"/>
        </w:trPr>
        <w:tc>
          <w:tcPr>
            <w:tcW w:w="2235" w:type="dxa"/>
            <w:tcBorders>
              <w:top w:val="single" w:sz="4" w:space="0" w:color="auto"/>
              <w:left w:val="nil"/>
              <w:bottom w:val="nil"/>
              <w:right w:val="nil"/>
            </w:tcBorders>
            <w:shd w:val="clear" w:color="auto" w:fill="EEECE1" w:themeFill="background2"/>
          </w:tcPr>
          <w:p w:rsidR="00D737A6" w:rsidRPr="000906E3" w:rsidRDefault="00D737A6" w:rsidP="002225C7">
            <w:pPr>
              <w:spacing w:before="100" w:beforeAutospacing="1"/>
              <w:rPr>
                <w:b/>
                <w:bCs/>
                <w:sz w:val="20"/>
                <w:szCs w:val="20"/>
                <w:lang w:eastAsia="es-ES_tradnl"/>
              </w:rPr>
            </w:pPr>
            <w:r w:rsidRPr="00C740B4">
              <w:rPr>
                <w:b/>
                <w:bCs/>
                <w:sz w:val="20"/>
                <w:szCs w:val="20"/>
                <w:lang w:val="en-US" w:eastAsia="es-ES_tradnl"/>
              </w:rPr>
              <w:t>Bacterial species</w:t>
            </w:r>
          </w:p>
        </w:tc>
        <w:tc>
          <w:tcPr>
            <w:tcW w:w="1842" w:type="dxa"/>
            <w:tcBorders>
              <w:left w:val="nil"/>
              <w:bottom w:val="nil"/>
              <w:right w:val="nil"/>
            </w:tcBorders>
            <w:shd w:val="clear" w:color="auto" w:fill="EEECE1" w:themeFill="background2"/>
          </w:tcPr>
          <w:p w:rsidR="00D737A6" w:rsidRPr="00E7657B" w:rsidRDefault="00711221" w:rsidP="002225C7">
            <w:pPr>
              <w:spacing w:before="100" w:beforeAutospacing="1"/>
              <w:jc w:val="center"/>
              <w:rPr>
                <w:b/>
                <w:bCs/>
                <w:sz w:val="20"/>
                <w:szCs w:val="20"/>
                <w:lang w:val="en-US" w:eastAsia="es-ES_tradnl"/>
              </w:rPr>
            </w:pPr>
            <w:r>
              <w:rPr>
                <w:b/>
                <w:bCs/>
                <w:sz w:val="20"/>
                <w:szCs w:val="20"/>
                <w:lang w:val="en-US" w:eastAsia="es-ES_tradnl"/>
              </w:rPr>
              <w:t>Sampled tissue</w:t>
            </w:r>
            <w:r w:rsidR="00D737A6" w:rsidRPr="00C740B4">
              <w:rPr>
                <w:b/>
                <w:bCs/>
                <w:sz w:val="20"/>
                <w:szCs w:val="20"/>
                <w:lang w:val="en-US" w:eastAsia="es-ES_tradnl"/>
              </w:rPr>
              <w:t xml:space="preserve"> and </w:t>
            </w:r>
            <w:r w:rsidR="00D737A6">
              <w:rPr>
                <w:b/>
                <w:bCs/>
                <w:sz w:val="20"/>
                <w:szCs w:val="20"/>
                <w:lang w:val="en-US" w:eastAsia="es-ES_tradnl"/>
              </w:rPr>
              <w:t>collection</w:t>
            </w:r>
            <w:r w:rsidR="00D737A6" w:rsidRPr="00C740B4">
              <w:rPr>
                <w:b/>
                <w:bCs/>
                <w:sz w:val="20"/>
                <w:szCs w:val="20"/>
                <w:lang w:val="en-US" w:eastAsia="es-ES_tradnl"/>
              </w:rPr>
              <w:t xml:space="preserve"> date</w:t>
            </w:r>
          </w:p>
        </w:tc>
        <w:tc>
          <w:tcPr>
            <w:tcW w:w="10097" w:type="dxa"/>
            <w:gridSpan w:val="12"/>
            <w:tcBorders>
              <w:left w:val="nil"/>
              <w:right w:val="nil"/>
            </w:tcBorders>
            <w:shd w:val="clear" w:color="auto" w:fill="EEECE1" w:themeFill="background2"/>
          </w:tcPr>
          <w:p w:rsidR="00D737A6" w:rsidRPr="00571A9A" w:rsidRDefault="00D737A6" w:rsidP="002225C7">
            <w:pPr>
              <w:spacing w:before="100" w:beforeAutospacing="1"/>
              <w:jc w:val="center"/>
              <w:rPr>
                <w:b/>
                <w:bCs/>
                <w:sz w:val="20"/>
                <w:szCs w:val="20"/>
                <w:lang w:val="pt-BR" w:eastAsia="es-ES_tradnl"/>
              </w:rPr>
            </w:pPr>
            <w:r w:rsidRPr="00571A9A">
              <w:rPr>
                <w:b/>
                <w:bCs/>
                <w:sz w:val="20"/>
                <w:szCs w:val="20"/>
                <w:lang w:val="pt-BR" w:eastAsia="es-ES_tradnl"/>
              </w:rPr>
              <w:t>Resistance profile</w:t>
            </w:r>
          </w:p>
        </w:tc>
      </w:tr>
      <w:tr w:rsidR="00D737A6" w:rsidTr="00BA1394">
        <w:tc>
          <w:tcPr>
            <w:tcW w:w="2235" w:type="dxa"/>
            <w:tcBorders>
              <w:top w:val="nil"/>
              <w:left w:val="nil"/>
              <w:right w:val="nil"/>
            </w:tcBorders>
            <w:shd w:val="clear" w:color="auto" w:fill="EEECE1" w:themeFill="background2"/>
          </w:tcPr>
          <w:p w:rsidR="00D737A6" w:rsidRPr="00C740B4" w:rsidRDefault="00D737A6" w:rsidP="002225C7">
            <w:pPr>
              <w:spacing w:before="100" w:beforeAutospacing="1"/>
              <w:rPr>
                <w:b/>
                <w:bCs/>
                <w:sz w:val="20"/>
                <w:szCs w:val="20"/>
                <w:lang w:val="en-US" w:eastAsia="es-ES_tradnl"/>
              </w:rPr>
            </w:pPr>
          </w:p>
        </w:tc>
        <w:tc>
          <w:tcPr>
            <w:tcW w:w="1842" w:type="dxa"/>
            <w:tcBorders>
              <w:top w:val="nil"/>
              <w:left w:val="nil"/>
              <w:right w:val="nil"/>
            </w:tcBorders>
            <w:shd w:val="clear" w:color="auto" w:fill="EEECE1" w:themeFill="background2"/>
          </w:tcPr>
          <w:p w:rsidR="00D737A6" w:rsidRPr="00CC33C0" w:rsidRDefault="00D737A6" w:rsidP="002225C7">
            <w:pPr>
              <w:spacing w:before="100" w:beforeAutospacing="1"/>
              <w:jc w:val="center"/>
              <w:rPr>
                <w:bCs/>
                <w:sz w:val="18"/>
                <w:szCs w:val="18"/>
                <w:lang w:val="en-US" w:eastAsia="es-ES_tradnl"/>
              </w:rPr>
            </w:pPr>
          </w:p>
        </w:tc>
        <w:tc>
          <w:tcPr>
            <w:tcW w:w="709" w:type="dxa"/>
            <w:tcBorders>
              <w:left w:val="nil"/>
              <w:right w:val="nil"/>
            </w:tcBorders>
            <w:shd w:val="clear" w:color="auto" w:fill="EEECE1" w:themeFill="background2"/>
          </w:tcPr>
          <w:p w:rsidR="00D737A6" w:rsidRPr="00CC33C0" w:rsidRDefault="00D737A6" w:rsidP="002225C7">
            <w:pPr>
              <w:spacing w:before="100" w:beforeAutospacing="1"/>
              <w:jc w:val="center"/>
              <w:rPr>
                <w:bCs/>
                <w:sz w:val="18"/>
                <w:szCs w:val="18"/>
                <w:lang w:val="en-US" w:eastAsia="es-ES_tradnl"/>
              </w:rPr>
            </w:pPr>
            <w:r w:rsidRPr="00CC33C0">
              <w:rPr>
                <w:bCs/>
                <w:sz w:val="18"/>
                <w:szCs w:val="18"/>
                <w:lang w:val="en-US" w:eastAsia="es-ES_tradnl"/>
              </w:rPr>
              <w:t>AMC (30</w:t>
            </w:r>
            <w:r w:rsidRPr="00FB74DA">
              <w:rPr>
                <w:bCs/>
                <w:sz w:val="18"/>
                <w:szCs w:val="18"/>
                <w:lang w:eastAsia="es-ES_tradnl"/>
              </w:rPr>
              <w:t>μ</w:t>
            </w:r>
            <w:r w:rsidRPr="00CC33C0">
              <w:rPr>
                <w:bCs/>
                <w:sz w:val="18"/>
                <w:szCs w:val="18"/>
                <w:lang w:val="en-US" w:eastAsia="es-ES_tradnl"/>
              </w:rPr>
              <w:t>g)</w:t>
            </w:r>
          </w:p>
        </w:tc>
        <w:tc>
          <w:tcPr>
            <w:tcW w:w="851"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bCs/>
                <w:sz w:val="18"/>
                <w:szCs w:val="18"/>
                <w:lang w:val="pt-BR" w:eastAsia="es-ES_tradnl"/>
              </w:rPr>
              <w:t xml:space="preserve">AMP </w:t>
            </w:r>
            <w:r w:rsidRPr="00FB74DA">
              <w:rPr>
                <w:bCs/>
                <w:sz w:val="18"/>
                <w:szCs w:val="18"/>
                <w:lang w:val="pt-BR" w:eastAsia="es-ES_tradnl"/>
              </w:rPr>
              <w:t>(10µg)</w:t>
            </w:r>
          </w:p>
        </w:tc>
        <w:tc>
          <w:tcPr>
            <w:tcW w:w="850"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bCs/>
                <w:sz w:val="18"/>
                <w:szCs w:val="18"/>
                <w:lang w:val="pt-BR" w:eastAsia="es-ES_tradnl"/>
              </w:rPr>
              <w:t xml:space="preserve">CFX </w:t>
            </w:r>
            <w:r w:rsidRPr="00FB74DA">
              <w:rPr>
                <w:bCs/>
                <w:sz w:val="18"/>
                <w:szCs w:val="18"/>
                <w:lang w:val="pt-BR" w:eastAsia="es-ES_tradnl"/>
              </w:rPr>
              <w:t>(30μg)</w:t>
            </w:r>
          </w:p>
        </w:tc>
        <w:tc>
          <w:tcPr>
            <w:tcW w:w="851" w:type="dxa"/>
            <w:tcBorders>
              <w:left w:val="nil"/>
              <w:right w:val="nil"/>
            </w:tcBorders>
            <w:shd w:val="clear" w:color="auto" w:fill="EEECE1" w:themeFill="background2"/>
          </w:tcPr>
          <w:p w:rsidR="00D737A6" w:rsidRPr="00FB74DA" w:rsidRDefault="00D737A6" w:rsidP="002225C7">
            <w:pPr>
              <w:spacing w:before="100" w:beforeAutospacing="1"/>
              <w:jc w:val="center"/>
              <w:rPr>
                <w:sz w:val="18"/>
                <w:szCs w:val="18"/>
                <w:lang w:val="pt-BR" w:eastAsia="es-ES_tradnl"/>
              </w:rPr>
            </w:pPr>
            <w:r>
              <w:rPr>
                <w:sz w:val="18"/>
                <w:szCs w:val="18"/>
                <w:lang w:val="pt-BR" w:eastAsia="es-ES_tradnl"/>
              </w:rPr>
              <w:t xml:space="preserve">MER </w:t>
            </w:r>
            <w:r w:rsidRPr="00FB74DA">
              <w:rPr>
                <w:sz w:val="18"/>
                <w:szCs w:val="18"/>
                <w:lang w:val="pt-BR" w:eastAsia="es-ES_tradnl"/>
              </w:rPr>
              <w:t>(10µg)</w:t>
            </w:r>
          </w:p>
        </w:tc>
        <w:tc>
          <w:tcPr>
            <w:tcW w:w="850"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sz w:val="18"/>
                <w:szCs w:val="18"/>
                <w:lang w:val="pt-BR" w:eastAsia="es-ES_tradnl"/>
              </w:rPr>
              <w:t xml:space="preserve">IMI </w:t>
            </w:r>
            <w:r w:rsidRPr="00FB74DA">
              <w:rPr>
                <w:sz w:val="18"/>
                <w:szCs w:val="18"/>
                <w:lang w:val="pt-BR" w:eastAsia="es-ES_tradnl"/>
              </w:rPr>
              <w:t>(10µg)</w:t>
            </w:r>
          </w:p>
        </w:tc>
        <w:tc>
          <w:tcPr>
            <w:tcW w:w="992"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sz w:val="18"/>
                <w:szCs w:val="18"/>
                <w:lang w:val="pt-BR" w:eastAsia="es-ES_tradnl"/>
              </w:rPr>
              <w:t xml:space="preserve">ERT </w:t>
            </w:r>
            <w:r w:rsidRPr="00FB74DA">
              <w:rPr>
                <w:sz w:val="18"/>
                <w:szCs w:val="18"/>
                <w:lang w:val="pt-BR" w:eastAsia="es-ES_tradnl"/>
              </w:rPr>
              <w:t>(10µg)</w:t>
            </w:r>
          </w:p>
        </w:tc>
        <w:tc>
          <w:tcPr>
            <w:tcW w:w="847"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bCs/>
                <w:sz w:val="18"/>
                <w:szCs w:val="18"/>
                <w:lang w:val="pt-BR" w:eastAsia="es-ES_tradnl"/>
              </w:rPr>
              <w:t xml:space="preserve">TET </w:t>
            </w:r>
            <w:r w:rsidRPr="00FB74DA">
              <w:rPr>
                <w:bCs/>
                <w:sz w:val="18"/>
                <w:szCs w:val="18"/>
                <w:lang w:val="pt-BR" w:eastAsia="es-ES_tradnl"/>
              </w:rPr>
              <w:t>(30µg)</w:t>
            </w:r>
          </w:p>
        </w:tc>
        <w:tc>
          <w:tcPr>
            <w:tcW w:w="872"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bCs/>
                <w:sz w:val="18"/>
                <w:szCs w:val="18"/>
                <w:lang w:val="pt-BR" w:eastAsia="es-ES_tradnl"/>
              </w:rPr>
              <w:t xml:space="preserve">AMK </w:t>
            </w:r>
            <w:r w:rsidRPr="00FB74DA">
              <w:rPr>
                <w:bCs/>
                <w:sz w:val="18"/>
                <w:szCs w:val="18"/>
                <w:lang w:val="pt-BR" w:eastAsia="es-ES_tradnl"/>
              </w:rPr>
              <w:t>(30 μg)</w:t>
            </w:r>
          </w:p>
        </w:tc>
        <w:tc>
          <w:tcPr>
            <w:tcW w:w="872"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bCs/>
                <w:sz w:val="18"/>
                <w:szCs w:val="18"/>
                <w:lang w:val="pt-BR" w:eastAsia="es-ES_tradnl"/>
              </w:rPr>
              <w:t xml:space="preserve">GEN </w:t>
            </w:r>
            <w:r w:rsidRPr="00FB74DA">
              <w:rPr>
                <w:bCs/>
                <w:sz w:val="18"/>
                <w:szCs w:val="18"/>
                <w:lang w:val="pt-BR" w:eastAsia="es-ES_tradnl"/>
              </w:rPr>
              <w:t>(10μg)</w:t>
            </w:r>
          </w:p>
        </w:tc>
        <w:tc>
          <w:tcPr>
            <w:tcW w:w="812"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bCs/>
                <w:sz w:val="18"/>
                <w:szCs w:val="18"/>
                <w:lang w:val="pt-BR" w:eastAsia="es-ES_tradnl"/>
              </w:rPr>
              <w:t xml:space="preserve">ENR   </w:t>
            </w:r>
            <w:r w:rsidRPr="00FB74DA">
              <w:rPr>
                <w:bCs/>
                <w:sz w:val="18"/>
                <w:szCs w:val="18"/>
                <w:lang w:val="pt-BR" w:eastAsia="es-ES_tradnl"/>
              </w:rPr>
              <w:t>(5 μg)</w:t>
            </w:r>
          </w:p>
        </w:tc>
        <w:tc>
          <w:tcPr>
            <w:tcW w:w="714"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bCs/>
                <w:sz w:val="18"/>
                <w:szCs w:val="18"/>
                <w:lang w:val="pt-BR" w:eastAsia="es-ES_tradnl"/>
              </w:rPr>
              <w:t xml:space="preserve">CIP  </w:t>
            </w:r>
            <w:r w:rsidRPr="00FB74DA">
              <w:rPr>
                <w:bCs/>
                <w:sz w:val="18"/>
                <w:szCs w:val="18"/>
                <w:lang w:val="pt-BR" w:eastAsia="es-ES_tradnl"/>
              </w:rPr>
              <w:t>(5 μg)</w:t>
            </w:r>
          </w:p>
        </w:tc>
        <w:tc>
          <w:tcPr>
            <w:tcW w:w="877" w:type="dxa"/>
            <w:tcBorders>
              <w:left w:val="nil"/>
              <w:right w:val="nil"/>
            </w:tcBorders>
            <w:shd w:val="clear" w:color="auto" w:fill="EEECE1" w:themeFill="background2"/>
          </w:tcPr>
          <w:p w:rsidR="00D737A6" w:rsidRPr="00FB74DA" w:rsidRDefault="00D737A6" w:rsidP="002225C7">
            <w:pPr>
              <w:spacing w:before="100" w:beforeAutospacing="1"/>
              <w:jc w:val="center"/>
              <w:rPr>
                <w:bCs/>
                <w:sz w:val="18"/>
                <w:szCs w:val="18"/>
                <w:lang w:val="pt-BR" w:eastAsia="es-ES_tradnl"/>
              </w:rPr>
            </w:pPr>
            <w:r>
              <w:rPr>
                <w:bCs/>
                <w:sz w:val="18"/>
                <w:szCs w:val="18"/>
                <w:lang w:val="pt-BR" w:eastAsia="es-ES_tradnl"/>
              </w:rPr>
              <w:t xml:space="preserve">NOR </w:t>
            </w:r>
            <w:r w:rsidRPr="00FB74DA">
              <w:rPr>
                <w:bCs/>
                <w:sz w:val="18"/>
                <w:szCs w:val="18"/>
                <w:lang w:val="pt-BR" w:eastAsia="es-ES_tradnl"/>
              </w:rPr>
              <w:t>(10μg)</w:t>
            </w:r>
          </w:p>
        </w:tc>
      </w:tr>
      <w:tr w:rsidR="00D737A6" w:rsidTr="00BA1394">
        <w:tc>
          <w:tcPr>
            <w:tcW w:w="2235" w:type="dxa"/>
            <w:tcBorders>
              <w:left w:val="nil"/>
              <w:right w:val="nil"/>
            </w:tcBorders>
          </w:tcPr>
          <w:p w:rsidR="00D737A6" w:rsidRPr="00C740B4" w:rsidRDefault="00D737A6" w:rsidP="002225C7">
            <w:pPr>
              <w:rPr>
                <w:i/>
                <w:sz w:val="20"/>
                <w:szCs w:val="20"/>
                <w:lang w:val="pt-BR" w:eastAsia="es-ES_tradnl"/>
              </w:rPr>
            </w:pPr>
            <w:r w:rsidRPr="002B685B">
              <w:rPr>
                <w:i/>
                <w:sz w:val="20"/>
                <w:szCs w:val="20"/>
                <w:lang w:val="pt-BR" w:eastAsia="es-ES_tradnl"/>
              </w:rPr>
              <w:t>Shewanella</w:t>
            </w:r>
            <w:r>
              <w:rPr>
                <w:i/>
                <w:sz w:val="20"/>
                <w:szCs w:val="20"/>
                <w:lang w:val="pt-BR" w:eastAsia="es-ES_tradnl"/>
              </w:rPr>
              <w:t xml:space="preserve"> </w:t>
            </w:r>
            <w:r w:rsidRPr="002B685B">
              <w:rPr>
                <w:i/>
                <w:sz w:val="20"/>
                <w:szCs w:val="20"/>
                <w:lang w:val="pt-BR" w:eastAsia="es-ES_tradnl"/>
              </w:rPr>
              <w:t>putrefaciens</w:t>
            </w:r>
          </w:p>
        </w:tc>
        <w:tc>
          <w:tcPr>
            <w:tcW w:w="1842" w:type="dxa"/>
            <w:tcBorders>
              <w:left w:val="nil"/>
              <w:right w:val="nil"/>
            </w:tcBorders>
          </w:tcPr>
          <w:p w:rsidR="00D737A6" w:rsidRDefault="00D737A6" w:rsidP="002225C7">
            <w:pPr>
              <w:spacing w:before="100" w:beforeAutospacing="1"/>
              <w:jc w:val="center"/>
              <w:rPr>
                <w:bCs/>
                <w:sz w:val="20"/>
                <w:szCs w:val="20"/>
                <w:lang w:val="pt-BR" w:eastAsia="es-ES_tradnl"/>
              </w:rPr>
            </w:pPr>
            <w:r w:rsidRPr="00C740B4">
              <w:rPr>
                <w:sz w:val="20"/>
                <w:szCs w:val="20"/>
                <w:lang w:val="pt-BR" w:eastAsia="es-ES_tradnl"/>
              </w:rPr>
              <w:t>Cervical mass 12/08/2017</w:t>
            </w:r>
          </w:p>
        </w:tc>
        <w:tc>
          <w:tcPr>
            <w:tcW w:w="709"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Pr>
                <w:bCs/>
                <w:sz w:val="20"/>
                <w:szCs w:val="20"/>
                <w:lang w:val="pt-BR" w:eastAsia="es-ES_tradnl"/>
              </w:rPr>
              <w:t>S</w:t>
            </w:r>
          </w:p>
        </w:tc>
        <w:tc>
          <w:tcPr>
            <w:tcW w:w="851"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Pr>
                <w:bCs/>
                <w:sz w:val="20"/>
                <w:szCs w:val="20"/>
                <w:lang w:val="pt-BR" w:eastAsia="es-ES_tradnl"/>
              </w:rPr>
              <w:t>S</w:t>
            </w:r>
          </w:p>
        </w:tc>
        <w:tc>
          <w:tcPr>
            <w:tcW w:w="850" w:type="dxa"/>
            <w:tcBorders>
              <w:left w:val="nil"/>
              <w:right w:val="nil"/>
            </w:tcBorders>
          </w:tcPr>
          <w:p w:rsidR="00D737A6" w:rsidRPr="00293751" w:rsidRDefault="00D737A6" w:rsidP="002225C7">
            <w:pPr>
              <w:spacing w:before="100" w:beforeAutospacing="1"/>
              <w:jc w:val="center"/>
              <w:rPr>
                <w:b/>
                <w:bCs/>
                <w:sz w:val="20"/>
                <w:szCs w:val="20"/>
                <w:lang w:val="pt-BR" w:eastAsia="es-ES_tradnl"/>
              </w:rPr>
            </w:pPr>
            <w:r w:rsidRPr="00293751">
              <w:rPr>
                <w:b/>
                <w:bCs/>
                <w:sz w:val="20"/>
                <w:szCs w:val="20"/>
                <w:lang w:val="pt-BR" w:eastAsia="es-ES_tradnl"/>
              </w:rPr>
              <w:t>R</w:t>
            </w:r>
          </w:p>
        </w:tc>
        <w:tc>
          <w:tcPr>
            <w:tcW w:w="851"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Pr>
                <w:bCs/>
                <w:sz w:val="20"/>
                <w:szCs w:val="20"/>
                <w:lang w:val="pt-BR" w:eastAsia="es-ES_tradnl"/>
              </w:rPr>
              <w:t>NA</w:t>
            </w:r>
          </w:p>
        </w:tc>
        <w:tc>
          <w:tcPr>
            <w:tcW w:w="850"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Pr>
                <w:bCs/>
                <w:sz w:val="20"/>
                <w:szCs w:val="20"/>
                <w:lang w:val="pt-BR" w:eastAsia="es-ES_tradnl"/>
              </w:rPr>
              <w:t>NA</w:t>
            </w:r>
          </w:p>
        </w:tc>
        <w:tc>
          <w:tcPr>
            <w:tcW w:w="992"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Pr>
                <w:bCs/>
                <w:sz w:val="20"/>
                <w:szCs w:val="20"/>
                <w:lang w:val="pt-BR" w:eastAsia="es-ES_tradnl"/>
              </w:rPr>
              <w:t>NA</w:t>
            </w:r>
          </w:p>
        </w:tc>
        <w:tc>
          <w:tcPr>
            <w:tcW w:w="847"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72"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p>
        </w:tc>
        <w:tc>
          <w:tcPr>
            <w:tcW w:w="872"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Pr>
                <w:bCs/>
                <w:sz w:val="20"/>
                <w:szCs w:val="20"/>
                <w:lang w:val="pt-BR" w:eastAsia="es-ES_tradnl"/>
              </w:rPr>
              <w:t>S</w:t>
            </w:r>
          </w:p>
        </w:tc>
        <w:tc>
          <w:tcPr>
            <w:tcW w:w="812"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Pr>
                <w:bCs/>
                <w:sz w:val="20"/>
                <w:szCs w:val="20"/>
                <w:lang w:val="pt-BR" w:eastAsia="es-ES_tradnl"/>
              </w:rPr>
              <w:t>S</w:t>
            </w:r>
          </w:p>
        </w:tc>
        <w:tc>
          <w:tcPr>
            <w:tcW w:w="714"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Pr>
                <w:bCs/>
                <w:sz w:val="20"/>
                <w:szCs w:val="20"/>
                <w:lang w:val="pt-BR" w:eastAsia="es-ES_tradnl"/>
              </w:rPr>
              <w:t>S</w:t>
            </w:r>
          </w:p>
        </w:tc>
        <w:tc>
          <w:tcPr>
            <w:tcW w:w="877"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Pr>
                <w:bCs/>
                <w:sz w:val="20"/>
                <w:szCs w:val="20"/>
                <w:lang w:val="pt-BR" w:eastAsia="es-ES_tradnl"/>
              </w:rPr>
              <w:t>NA</w:t>
            </w:r>
          </w:p>
        </w:tc>
      </w:tr>
      <w:tr w:rsidR="00D737A6" w:rsidTr="00BA1394">
        <w:tc>
          <w:tcPr>
            <w:tcW w:w="2235" w:type="dxa"/>
            <w:tcBorders>
              <w:left w:val="nil"/>
              <w:right w:val="nil"/>
            </w:tcBorders>
          </w:tcPr>
          <w:p w:rsidR="00D737A6" w:rsidRPr="00C740B4" w:rsidRDefault="00D737A6" w:rsidP="002225C7">
            <w:pPr>
              <w:spacing w:before="100" w:beforeAutospacing="1"/>
              <w:rPr>
                <w:b/>
                <w:bCs/>
                <w:sz w:val="20"/>
                <w:szCs w:val="20"/>
                <w:lang w:val="pt-BR" w:eastAsia="es-ES_tradnl"/>
              </w:rPr>
            </w:pPr>
            <w:r w:rsidRPr="00C740B4">
              <w:rPr>
                <w:i/>
                <w:sz w:val="20"/>
                <w:szCs w:val="20"/>
                <w:lang w:val="pt-BR" w:eastAsia="es-ES_tradnl"/>
              </w:rPr>
              <w:t>Proteus mirabilis</w:t>
            </w:r>
          </w:p>
        </w:tc>
        <w:tc>
          <w:tcPr>
            <w:tcW w:w="1842"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sz w:val="20"/>
                <w:szCs w:val="20"/>
                <w:lang w:val="pt-BR" w:eastAsia="es-ES_tradnl"/>
              </w:rPr>
              <w:t>Cervical mass</w:t>
            </w:r>
            <w:r>
              <w:rPr>
                <w:sz w:val="20"/>
                <w:szCs w:val="20"/>
                <w:lang w:val="pt-BR" w:eastAsia="es-ES_tradnl"/>
              </w:rPr>
              <w:t xml:space="preserve"> </w:t>
            </w:r>
            <w:r w:rsidRPr="00C740B4">
              <w:rPr>
                <w:sz w:val="20"/>
                <w:szCs w:val="20"/>
                <w:lang w:val="pt-BR" w:eastAsia="es-ES_tradnl"/>
              </w:rPr>
              <w:t>12/08/2017</w:t>
            </w:r>
          </w:p>
        </w:tc>
        <w:tc>
          <w:tcPr>
            <w:tcW w:w="709"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bCs/>
                <w:sz w:val="20"/>
                <w:szCs w:val="20"/>
                <w:lang w:val="pt-BR" w:eastAsia="es-ES_tradnl"/>
              </w:rPr>
              <w:t>S</w:t>
            </w:r>
          </w:p>
        </w:tc>
        <w:tc>
          <w:tcPr>
            <w:tcW w:w="851"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bCs/>
                <w:sz w:val="20"/>
                <w:szCs w:val="20"/>
                <w:lang w:val="pt-BR" w:eastAsia="es-ES_tradnl"/>
              </w:rPr>
              <w:t>S</w:t>
            </w:r>
          </w:p>
        </w:tc>
        <w:tc>
          <w:tcPr>
            <w:tcW w:w="850"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bCs/>
                <w:sz w:val="20"/>
                <w:szCs w:val="20"/>
                <w:lang w:val="pt-BR" w:eastAsia="es-ES_tradnl"/>
              </w:rPr>
              <w:t>S</w:t>
            </w:r>
          </w:p>
        </w:tc>
        <w:tc>
          <w:tcPr>
            <w:tcW w:w="851"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sidRPr="006326CE">
              <w:rPr>
                <w:bCs/>
                <w:sz w:val="20"/>
                <w:szCs w:val="20"/>
                <w:lang w:val="pt-BR" w:eastAsia="es-ES_tradnl"/>
              </w:rPr>
              <w:t>NA</w:t>
            </w:r>
          </w:p>
        </w:tc>
        <w:tc>
          <w:tcPr>
            <w:tcW w:w="850"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sidRPr="006326CE">
              <w:rPr>
                <w:bCs/>
                <w:sz w:val="20"/>
                <w:szCs w:val="20"/>
                <w:lang w:val="pt-BR" w:eastAsia="es-ES_tradnl"/>
              </w:rPr>
              <w:t>NA</w:t>
            </w:r>
          </w:p>
        </w:tc>
        <w:tc>
          <w:tcPr>
            <w:tcW w:w="992"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sidRPr="006326CE">
              <w:rPr>
                <w:bCs/>
                <w:sz w:val="20"/>
                <w:szCs w:val="20"/>
                <w:lang w:val="pt-BR" w:eastAsia="es-ES_tradnl"/>
              </w:rPr>
              <w:t>NA</w:t>
            </w:r>
          </w:p>
        </w:tc>
        <w:tc>
          <w:tcPr>
            <w:tcW w:w="847"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b/>
                <w:bCs/>
                <w:sz w:val="20"/>
                <w:szCs w:val="20"/>
                <w:lang w:val="pt-BR" w:eastAsia="es-ES_tradnl"/>
              </w:rPr>
              <w:t>R</w:t>
            </w:r>
          </w:p>
        </w:tc>
        <w:tc>
          <w:tcPr>
            <w:tcW w:w="872"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bCs/>
                <w:sz w:val="20"/>
                <w:szCs w:val="20"/>
                <w:lang w:val="pt-BR" w:eastAsia="es-ES_tradnl"/>
              </w:rPr>
              <w:t>NA</w:t>
            </w:r>
          </w:p>
        </w:tc>
        <w:tc>
          <w:tcPr>
            <w:tcW w:w="872"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bCs/>
                <w:sz w:val="20"/>
                <w:szCs w:val="20"/>
                <w:lang w:val="pt-BR" w:eastAsia="es-ES_tradnl"/>
              </w:rPr>
              <w:t>S</w:t>
            </w:r>
          </w:p>
        </w:tc>
        <w:tc>
          <w:tcPr>
            <w:tcW w:w="812"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bCs/>
                <w:sz w:val="20"/>
                <w:szCs w:val="20"/>
                <w:lang w:val="pt-BR" w:eastAsia="es-ES_tradnl"/>
              </w:rPr>
              <w:t>S</w:t>
            </w:r>
          </w:p>
        </w:tc>
        <w:tc>
          <w:tcPr>
            <w:tcW w:w="714"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bCs/>
                <w:sz w:val="20"/>
                <w:szCs w:val="20"/>
                <w:lang w:val="pt-BR" w:eastAsia="es-ES_tradnl"/>
              </w:rPr>
              <w:t>S</w:t>
            </w:r>
          </w:p>
        </w:tc>
        <w:tc>
          <w:tcPr>
            <w:tcW w:w="877"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bCs/>
                <w:sz w:val="20"/>
                <w:szCs w:val="20"/>
                <w:lang w:val="pt-BR" w:eastAsia="es-ES_tradnl"/>
              </w:rPr>
              <w:t>NA</w:t>
            </w:r>
          </w:p>
        </w:tc>
      </w:tr>
      <w:tr w:rsidR="00D737A6" w:rsidTr="00BA1394">
        <w:tc>
          <w:tcPr>
            <w:tcW w:w="2235" w:type="dxa"/>
            <w:tcBorders>
              <w:left w:val="nil"/>
              <w:right w:val="nil"/>
            </w:tcBorders>
          </w:tcPr>
          <w:p w:rsidR="00D737A6" w:rsidRPr="00C740B4" w:rsidRDefault="00D737A6" w:rsidP="002225C7">
            <w:pPr>
              <w:spacing w:before="100" w:beforeAutospacing="1"/>
              <w:rPr>
                <w:b/>
                <w:bCs/>
                <w:sz w:val="20"/>
                <w:szCs w:val="20"/>
                <w:lang w:val="pt-BR" w:eastAsia="es-ES_tradnl"/>
              </w:rPr>
            </w:pPr>
            <w:r w:rsidRPr="00C740B4">
              <w:rPr>
                <w:i/>
                <w:sz w:val="20"/>
                <w:szCs w:val="20"/>
                <w:lang w:val="pt-BR" w:eastAsia="es-ES_tradnl"/>
              </w:rPr>
              <w:t>Proteus mirabilis</w:t>
            </w:r>
          </w:p>
        </w:tc>
        <w:tc>
          <w:tcPr>
            <w:tcW w:w="1842"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sz w:val="20"/>
                <w:szCs w:val="20"/>
                <w:lang w:val="pt-BR" w:eastAsia="es-ES_tradnl"/>
              </w:rPr>
              <w:t>Cervical mass</w:t>
            </w:r>
            <w:r>
              <w:rPr>
                <w:sz w:val="20"/>
                <w:szCs w:val="20"/>
                <w:lang w:val="pt-BR" w:eastAsia="es-ES_tradnl"/>
              </w:rPr>
              <w:t xml:space="preserve"> 19</w:t>
            </w:r>
            <w:r w:rsidRPr="00C740B4">
              <w:rPr>
                <w:sz w:val="20"/>
                <w:szCs w:val="20"/>
                <w:lang w:val="pt-BR" w:eastAsia="es-ES_tradnl"/>
              </w:rPr>
              <w:t>/08/2017</w:t>
            </w:r>
          </w:p>
        </w:tc>
        <w:tc>
          <w:tcPr>
            <w:tcW w:w="709"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b/>
                <w:bCs/>
                <w:sz w:val="20"/>
                <w:szCs w:val="20"/>
                <w:lang w:val="pt-BR" w:eastAsia="es-ES_tradnl"/>
              </w:rPr>
              <w:t>R</w:t>
            </w:r>
          </w:p>
        </w:tc>
        <w:tc>
          <w:tcPr>
            <w:tcW w:w="851"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b/>
                <w:bCs/>
                <w:sz w:val="20"/>
                <w:szCs w:val="20"/>
                <w:lang w:val="pt-BR" w:eastAsia="es-ES_tradnl"/>
              </w:rPr>
              <w:t>R</w:t>
            </w:r>
          </w:p>
        </w:tc>
        <w:tc>
          <w:tcPr>
            <w:tcW w:w="850"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b/>
                <w:bCs/>
                <w:sz w:val="20"/>
                <w:szCs w:val="20"/>
                <w:lang w:val="pt-BR" w:eastAsia="es-ES_tradnl"/>
              </w:rPr>
              <w:t>R</w:t>
            </w:r>
          </w:p>
        </w:tc>
        <w:tc>
          <w:tcPr>
            <w:tcW w:w="851"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sidRPr="006326CE">
              <w:rPr>
                <w:bCs/>
                <w:sz w:val="20"/>
                <w:szCs w:val="20"/>
                <w:lang w:val="pt-BR" w:eastAsia="es-ES_tradnl"/>
              </w:rPr>
              <w:t>NA</w:t>
            </w:r>
          </w:p>
        </w:tc>
        <w:tc>
          <w:tcPr>
            <w:tcW w:w="850"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sidRPr="006326CE">
              <w:rPr>
                <w:bCs/>
                <w:sz w:val="20"/>
                <w:szCs w:val="20"/>
                <w:lang w:val="pt-BR" w:eastAsia="es-ES_tradnl"/>
              </w:rPr>
              <w:t>NA</w:t>
            </w:r>
          </w:p>
        </w:tc>
        <w:tc>
          <w:tcPr>
            <w:tcW w:w="992"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sidRPr="006326CE">
              <w:rPr>
                <w:bCs/>
                <w:sz w:val="20"/>
                <w:szCs w:val="20"/>
                <w:lang w:val="pt-BR" w:eastAsia="es-ES_tradnl"/>
              </w:rPr>
              <w:t>NA</w:t>
            </w:r>
          </w:p>
        </w:tc>
        <w:tc>
          <w:tcPr>
            <w:tcW w:w="847"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b/>
                <w:bCs/>
                <w:sz w:val="20"/>
                <w:szCs w:val="20"/>
                <w:lang w:val="pt-BR" w:eastAsia="es-ES_tradnl"/>
              </w:rPr>
              <w:t>R</w:t>
            </w:r>
          </w:p>
        </w:tc>
        <w:tc>
          <w:tcPr>
            <w:tcW w:w="872" w:type="dxa"/>
            <w:tcBorders>
              <w:left w:val="nil"/>
              <w:right w:val="nil"/>
            </w:tcBorders>
          </w:tcPr>
          <w:p w:rsidR="00D737A6" w:rsidRPr="00C740B4" w:rsidRDefault="00D737A6" w:rsidP="002225C7">
            <w:pPr>
              <w:spacing w:before="100" w:beforeAutospacing="1"/>
              <w:jc w:val="center"/>
              <w:rPr>
                <w:bCs/>
                <w:sz w:val="20"/>
                <w:szCs w:val="20"/>
                <w:lang w:val="pt-BR" w:eastAsia="es-ES_tradnl"/>
              </w:rPr>
            </w:pPr>
            <w:r w:rsidRPr="00C740B4">
              <w:rPr>
                <w:bCs/>
                <w:sz w:val="20"/>
                <w:szCs w:val="20"/>
                <w:lang w:val="pt-BR" w:eastAsia="es-ES_tradnl"/>
              </w:rPr>
              <w:t>S</w:t>
            </w:r>
          </w:p>
        </w:tc>
        <w:tc>
          <w:tcPr>
            <w:tcW w:w="872"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b/>
                <w:bCs/>
                <w:sz w:val="20"/>
                <w:szCs w:val="20"/>
                <w:lang w:val="pt-BR" w:eastAsia="es-ES_tradnl"/>
              </w:rPr>
              <w:t>R</w:t>
            </w:r>
          </w:p>
        </w:tc>
        <w:tc>
          <w:tcPr>
            <w:tcW w:w="812"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b/>
                <w:bCs/>
                <w:sz w:val="20"/>
                <w:szCs w:val="20"/>
                <w:lang w:val="pt-BR" w:eastAsia="es-ES_tradnl"/>
              </w:rPr>
              <w:t>R</w:t>
            </w:r>
          </w:p>
        </w:tc>
        <w:tc>
          <w:tcPr>
            <w:tcW w:w="714"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b/>
                <w:bCs/>
                <w:sz w:val="20"/>
                <w:szCs w:val="20"/>
                <w:lang w:val="pt-BR" w:eastAsia="es-ES_tradnl"/>
              </w:rPr>
              <w:t>R</w:t>
            </w:r>
          </w:p>
        </w:tc>
        <w:tc>
          <w:tcPr>
            <w:tcW w:w="877" w:type="dxa"/>
            <w:tcBorders>
              <w:left w:val="nil"/>
              <w:right w:val="nil"/>
            </w:tcBorders>
          </w:tcPr>
          <w:p w:rsidR="00D737A6" w:rsidRPr="00512DE6" w:rsidRDefault="00D737A6" w:rsidP="002225C7">
            <w:pPr>
              <w:spacing w:before="100" w:beforeAutospacing="1"/>
              <w:jc w:val="center"/>
              <w:rPr>
                <w:bCs/>
                <w:sz w:val="20"/>
                <w:szCs w:val="20"/>
                <w:lang w:val="pt-BR" w:eastAsia="es-ES_tradnl"/>
              </w:rPr>
            </w:pPr>
            <w:r w:rsidRPr="00512DE6">
              <w:rPr>
                <w:bCs/>
                <w:sz w:val="20"/>
                <w:szCs w:val="20"/>
                <w:lang w:val="pt-BR" w:eastAsia="es-ES_tradnl"/>
              </w:rPr>
              <w:t>S</w:t>
            </w:r>
          </w:p>
        </w:tc>
      </w:tr>
      <w:tr w:rsidR="00D737A6" w:rsidTr="00BA1394">
        <w:tc>
          <w:tcPr>
            <w:tcW w:w="2235" w:type="dxa"/>
            <w:tcBorders>
              <w:left w:val="nil"/>
              <w:right w:val="nil"/>
            </w:tcBorders>
          </w:tcPr>
          <w:p w:rsidR="00D737A6" w:rsidRPr="00C740B4" w:rsidRDefault="00D737A6" w:rsidP="002225C7">
            <w:pPr>
              <w:spacing w:before="100" w:beforeAutospacing="1"/>
              <w:rPr>
                <w:b/>
                <w:bCs/>
                <w:sz w:val="20"/>
                <w:szCs w:val="20"/>
                <w:lang w:val="pt-BR" w:eastAsia="es-ES_tradnl"/>
              </w:rPr>
            </w:pPr>
            <w:r w:rsidRPr="00C740B4">
              <w:rPr>
                <w:i/>
                <w:sz w:val="20"/>
                <w:szCs w:val="20"/>
                <w:lang w:val="pt-BR" w:eastAsia="es-ES_tradnl"/>
              </w:rPr>
              <w:t xml:space="preserve">Proteus </w:t>
            </w:r>
            <w:r w:rsidRPr="00C740B4">
              <w:rPr>
                <w:sz w:val="20"/>
                <w:szCs w:val="20"/>
                <w:lang w:val="pt-BR" w:eastAsia="es-ES_tradnl"/>
              </w:rPr>
              <w:t>sp.</w:t>
            </w:r>
            <w:r w:rsidRPr="00C740B4">
              <w:rPr>
                <w:i/>
                <w:sz w:val="20"/>
                <w:szCs w:val="20"/>
                <w:lang w:val="pt-BR" w:eastAsia="es-ES_tradnl"/>
              </w:rPr>
              <w:t xml:space="preserve"> </w:t>
            </w:r>
          </w:p>
        </w:tc>
        <w:tc>
          <w:tcPr>
            <w:tcW w:w="1842" w:type="dxa"/>
            <w:tcBorders>
              <w:left w:val="nil"/>
              <w:right w:val="nil"/>
            </w:tcBorders>
          </w:tcPr>
          <w:p w:rsidR="00D737A6" w:rsidRDefault="00D737A6" w:rsidP="002225C7">
            <w:pPr>
              <w:spacing w:before="100" w:beforeAutospacing="1"/>
              <w:jc w:val="center"/>
              <w:rPr>
                <w:b/>
                <w:bCs/>
                <w:sz w:val="20"/>
                <w:szCs w:val="20"/>
                <w:lang w:val="pt-BR" w:eastAsia="es-ES_tradnl"/>
              </w:rPr>
            </w:pPr>
            <w:r w:rsidRPr="00C740B4">
              <w:rPr>
                <w:sz w:val="20"/>
                <w:szCs w:val="20"/>
                <w:lang w:val="pt-BR" w:eastAsia="es-ES_tradnl"/>
              </w:rPr>
              <w:t>Cervical mass</w:t>
            </w:r>
            <w:r>
              <w:rPr>
                <w:sz w:val="20"/>
                <w:szCs w:val="20"/>
                <w:lang w:val="pt-BR" w:eastAsia="es-ES_tradnl"/>
              </w:rPr>
              <w:t xml:space="preserve"> 19</w:t>
            </w:r>
            <w:r w:rsidRPr="00C740B4">
              <w:rPr>
                <w:sz w:val="20"/>
                <w:szCs w:val="20"/>
                <w:lang w:val="pt-BR" w:eastAsia="es-ES_tradnl"/>
              </w:rPr>
              <w:t>/08/2017</w:t>
            </w:r>
          </w:p>
        </w:tc>
        <w:tc>
          <w:tcPr>
            <w:tcW w:w="709"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1"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0"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1"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S</w:t>
            </w:r>
          </w:p>
        </w:tc>
        <w:tc>
          <w:tcPr>
            <w:tcW w:w="850"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S</w:t>
            </w:r>
          </w:p>
        </w:tc>
        <w:tc>
          <w:tcPr>
            <w:tcW w:w="992"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S</w:t>
            </w:r>
          </w:p>
        </w:tc>
        <w:tc>
          <w:tcPr>
            <w:tcW w:w="847" w:type="dxa"/>
            <w:tcBorders>
              <w:left w:val="nil"/>
              <w:right w:val="nil"/>
            </w:tcBorders>
          </w:tcPr>
          <w:p w:rsidR="00D737A6" w:rsidRPr="007B4E0C" w:rsidRDefault="00D737A6" w:rsidP="002225C7">
            <w:pPr>
              <w:spacing w:before="100" w:beforeAutospacing="1"/>
              <w:jc w:val="center"/>
              <w:rPr>
                <w:bCs/>
                <w:sz w:val="20"/>
                <w:szCs w:val="20"/>
                <w:lang w:val="pt-BR" w:eastAsia="es-ES_tradnl"/>
              </w:rPr>
            </w:pPr>
            <w:r w:rsidRPr="007B4E0C">
              <w:rPr>
                <w:bCs/>
                <w:sz w:val="20"/>
                <w:szCs w:val="20"/>
                <w:lang w:val="pt-BR" w:eastAsia="es-ES_tradnl"/>
              </w:rPr>
              <w:t>S</w:t>
            </w:r>
          </w:p>
        </w:tc>
        <w:tc>
          <w:tcPr>
            <w:tcW w:w="872" w:type="dxa"/>
            <w:tcBorders>
              <w:left w:val="nil"/>
              <w:right w:val="nil"/>
            </w:tcBorders>
          </w:tcPr>
          <w:p w:rsidR="00D737A6" w:rsidRPr="006326CE" w:rsidRDefault="00D737A6" w:rsidP="002225C7">
            <w:pPr>
              <w:spacing w:before="100" w:beforeAutospacing="1"/>
              <w:jc w:val="center"/>
              <w:rPr>
                <w:bCs/>
                <w:sz w:val="20"/>
                <w:szCs w:val="20"/>
                <w:lang w:val="pt-BR" w:eastAsia="es-ES_tradnl"/>
              </w:rPr>
            </w:pPr>
            <w:r w:rsidRPr="006326CE">
              <w:rPr>
                <w:bCs/>
                <w:sz w:val="20"/>
                <w:szCs w:val="20"/>
                <w:lang w:val="pt-BR" w:eastAsia="es-ES_tradnl"/>
              </w:rPr>
              <w:t>S</w:t>
            </w:r>
          </w:p>
        </w:tc>
        <w:tc>
          <w:tcPr>
            <w:tcW w:w="872"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12"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714"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77" w:type="dxa"/>
            <w:tcBorders>
              <w:left w:val="nil"/>
              <w:right w:val="nil"/>
            </w:tcBorders>
          </w:tcPr>
          <w:p w:rsidR="00D737A6" w:rsidRPr="00C740B4" w:rsidRDefault="00D737A6" w:rsidP="002225C7">
            <w:pPr>
              <w:spacing w:before="100" w:beforeAutospacing="1"/>
              <w:jc w:val="center"/>
              <w:rPr>
                <w:b/>
                <w:bCs/>
                <w:sz w:val="20"/>
                <w:szCs w:val="20"/>
                <w:lang w:val="pt-BR" w:eastAsia="es-ES_tradnl"/>
              </w:rPr>
            </w:pPr>
            <w:r w:rsidRPr="00C740B4">
              <w:rPr>
                <w:b/>
                <w:bCs/>
                <w:sz w:val="20"/>
                <w:szCs w:val="20"/>
                <w:lang w:val="pt-BR" w:eastAsia="es-ES_tradnl"/>
              </w:rPr>
              <w:t>R</w:t>
            </w:r>
          </w:p>
        </w:tc>
      </w:tr>
      <w:tr w:rsidR="00D737A6" w:rsidRPr="006326CE" w:rsidTr="00BA1394">
        <w:tc>
          <w:tcPr>
            <w:tcW w:w="2235" w:type="dxa"/>
            <w:tcBorders>
              <w:left w:val="nil"/>
              <w:right w:val="nil"/>
            </w:tcBorders>
          </w:tcPr>
          <w:p w:rsidR="00D737A6" w:rsidRPr="006326CE" w:rsidRDefault="00D737A6" w:rsidP="002225C7">
            <w:pPr>
              <w:spacing w:before="100" w:beforeAutospacing="1"/>
              <w:rPr>
                <w:b/>
                <w:bCs/>
                <w:sz w:val="20"/>
                <w:szCs w:val="20"/>
                <w:lang w:val="pt-BR" w:eastAsia="es-ES_tradnl"/>
              </w:rPr>
            </w:pPr>
            <w:r w:rsidRPr="00C740B4">
              <w:rPr>
                <w:i/>
                <w:sz w:val="20"/>
                <w:szCs w:val="20"/>
                <w:lang w:val="pt-BR" w:eastAsia="es-ES_tradnl"/>
              </w:rPr>
              <w:t xml:space="preserve">Proteus </w:t>
            </w:r>
            <w:r w:rsidRPr="00C740B4">
              <w:rPr>
                <w:sz w:val="20"/>
                <w:szCs w:val="20"/>
                <w:lang w:val="pt-BR" w:eastAsia="es-ES_tradnl"/>
              </w:rPr>
              <w:t>sp.</w:t>
            </w:r>
            <w:r w:rsidRPr="00C740B4">
              <w:rPr>
                <w:i/>
                <w:sz w:val="20"/>
                <w:szCs w:val="20"/>
                <w:lang w:val="pt-BR" w:eastAsia="es-ES_tradnl"/>
              </w:rPr>
              <w:t xml:space="preserve"> </w:t>
            </w:r>
          </w:p>
        </w:tc>
        <w:tc>
          <w:tcPr>
            <w:tcW w:w="1842" w:type="dxa"/>
            <w:tcBorders>
              <w:left w:val="nil"/>
              <w:right w:val="nil"/>
            </w:tcBorders>
          </w:tcPr>
          <w:p w:rsidR="00D737A6" w:rsidRDefault="00D737A6" w:rsidP="002225C7">
            <w:pPr>
              <w:spacing w:before="100" w:beforeAutospacing="1"/>
              <w:jc w:val="center"/>
              <w:rPr>
                <w:b/>
                <w:bCs/>
                <w:sz w:val="20"/>
                <w:szCs w:val="20"/>
                <w:lang w:val="pt-BR" w:eastAsia="es-ES_tradnl"/>
              </w:rPr>
            </w:pPr>
            <w:r>
              <w:rPr>
                <w:sz w:val="20"/>
                <w:szCs w:val="20"/>
                <w:lang w:val="pt-BR" w:eastAsia="es-ES_tradnl"/>
              </w:rPr>
              <w:t>Nasal swab 19</w:t>
            </w:r>
            <w:r w:rsidRPr="00C740B4">
              <w:rPr>
                <w:sz w:val="20"/>
                <w:szCs w:val="20"/>
                <w:lang w:val="pt-BR" w:eastAsia="es-ES_tradnl"/>
              </w:rPr>
              <w:t>/08/2017</w:t>
            </w:r>
          </w:p>
        </w:tc>
        <w:tc>
          <w:tcPr>
            <w:tcW w:w="709"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1"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0"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1" w:type="dxa"/>
            <w:tcBorders>
              <w:left w:val="nil"/>
              <w:right w:val="nil"/>
            </w:tcBorders>
          </w:tcPr>
          <w:p w:rsidR="00D737A6" w:rsidRPr="00412385" w:rsidRDefault="00D737A6" w:rsidP="002225C7">
            <w:pPr>
              <w:spacing w:before="100" w:beforeAutospacing="1"/>
              <w:jc w:val="center"/>
              <w:rPr>
                <w:bCs/>
                <w:sz w:val="20"/>
                <w:szCs w:val="20"/>
                <w:lang w:val="pt-BR" w:eastAsia="es-ES_tradnl"/>
              </w:rPr>
            </w:pPr>
            <w:r w:rsidRPr="00412385">
              <w:rPr>
                <w:bCs/>
                <w:sz w:val="20"/>
                <w:szCs w:val="20"/>
                <w:lang w:val="pt-BR" w:eastAsia="es-ES_tradnl"/>
              </w:rPr>
              <w:t>NA</w:t>
            </w:r>
          </w:p>
        </w:tc>
        <w:tc>
          <w:tcPr>
            <w:tcW w:w="850" w:type="dxa"/>
            <w:tcBorders>
              <w:left w:val="nil"/>
              <w:right w:val="nil"/>
            </w:tcBorders>
          </w:tcPr>
          <w:p w:rsidR="00D737A6" w:rsidRPr="00412385" w:rsidRDefault="00D737A6" w:rsidP="002225C7">
            <w:pPr>
              <w:spacing w:before="100" w:beforeAutospacing="1"/>
              <w:jc w:val="center"/>
              <w:rPr>
                <w:bCs/>
                <w:sz w:val="20"/>
                <w:szCs w:val="20"/>
                <w:lang w:val="pt-BR" w:eastAsia="es-ES_tradnl"/>
              </w:rPr>
            </w:pPr>
            <w:r w:rsidRPr="00412385">
              <w:rPr>
                <w:bCs/>
                <w:sz w:val="20"/>
                <w:szCs w:val="20"/>
                <w:lang w:val="pt-BR" w:eastAsia="es-ES_tradnl"/>
              </w:rPr>
              <w:t>NA</w:t>
            </w:r>
          </w:p>
        </w:tc>
        <w:tc>
          <w:tcPr>
            <w:tcW w:w="992" w:type="dxa"/>
            <w:tcBorders>
              <w:left w:val="nil"/>
              <w:right w:val="nil"/>
            </w:tcBorders>
          </w:tcPr>
          <w:p w:rsidR="00D737A6" w:rsidRPr="00412385" w:rsidRDefault="00D737A6" w:rsidP="002225C7">
            <w:pPr>
              <w:spacing w:before="100" w:beforeAutospacing="1"/>
              <w:jc w:val="center"/>
              <w:rPr>
                <w:bCs/>
                <w:sz w:val="20"/>
                <w:szCs w:val="20"/>
                <w:lang w:val="pt-BR" w:eastAsia="es-ES_tradnl"/>
              </w:rPr>
            </w:pPr>
            <w:r w:rsidRPr="00412385">
              <w:rPr>
                <w:bCs/>
                <w:sz w:val="20"/>
                <w:szCs w:val="20"/>
                <w:lang w:val="pt-BR" w:eastAsia="es-ES_tradnl"/>
              </w:rPr>
              <w:t>NA</w:t>
            </w:r>
          </w:p>
        </w:tc>
        <w:tc>
          <w:tcPr>
            <w:tcW w:w="847"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72"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72"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12"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714" w:type="dxa"/>
            <w:tcBorders>
              <w:left w:val="nil"/>
              <w:right w:val="nil"/>
            </w:tcBorders>
          </w:tcPr>
          <w:p w:rsidR="00D737A6" w:rsidRPr="007F65CD" w:rsidRDefault="00D737A6" w:rsidP="002225C7">
            <w:pPr>
              <w:spacing w:before="100" w:beforeAutospacing="1"/>
              <w:jc w:val="center"/>
              <w:rPr>
                <w:bCs/>
                <w:sz w:val="20"/>
                <w:szCs w:val="20"/>
                <w:lang w:val="pt-BR" w:eastAsia="es-ES_tradnl"/>
              </w:rPr>
            </w:pPr>
            <w:r w:rsidRPr="007F65CD">
              <w:rPr>
                <w:bCs/>
                <w:sz w:val="20"/>
                <w:szCs w:val="20"/>
                <w:lang w:val="pt-BR" w:eastAsia="es-ES_tradnl"/>
              </w:rPr>
              <w:t>S</w:t>
            </w:r>
          </w:p>
        </w:tc>
        <w:tc>
          <w:tcPr>
            <w:tcW w:w="877"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r>
      <w:tr w:rsidR="00D737A6" w:rsidRPr="006326CE" w:rsidTr="00BA1394">
        <w:tc>
          <w:tcPr>
            <w:tcW w:w="2235" w:type="dxa"/>
            <w:tcBorders>
              <w:left w:val="nil"/>
              <w:right w:val="nil"/>
            </w:tcBorders>
          </w:tcPr>
          <w:p w:rsidR="00D737A6" w:rsidRPr="006326CE" w:rsidRDefault="00D737A6" w:rsidP="002225C7">
            <w:pPr>
              <w:spacing w:before="100" w:beforeAutospacing="1"/>
              <w:rPr>
                <w:b/>
                <w:bCs/>
                <w:sz w:val="20"/>
                <w:szCs w:val="20"/>
                <w:lang w:val="pt-BR" w:eastAsia="es-ES_tradnl"/>
              </w:rPr>
            </w:pPr>
            <w:r w:rsidRPr="008F0CBB">
              <w:rPr>
                <w:bCs/>
                <w:i/>
                <w:sz w:val="20"/>
                <w:szCs w:val="20"/>
                <w:lang w:val="pt-BR" w:eastAsia="es-ES_tradnl"/>
              </w:rPr>
              <w:t>E. coli</w:t>
            </w:r>
          </w:p>
        </w:tc>
        <w:tc>
          <w:tcPr>
            <w:tcW w:w="1842" w:type="dxa"/>
            <w:tcBorders>
              <w:left w:val="nil"/>
              <w:right w:val="nil"/>
            </w:tcBorders>
          </w:tcPr>
          <w:p w:rsidR="00D737A6" w:rsidRPr="00057228" w:rsidRDefault="00D737A6" w:rsidP="002225C7">
            <w:pPr>
              <w:spacing w:before="100" w:beforeAutospacing="1"/>
              <w:jc w:val="center"/>
              <w:rPr>
                <w:sz w:val="20"/>
                <w:szCs w:val="20"/>
                <w:lang w:val="pt-BR" w:eastAsia="es-ES_tradnl"/>
              </w:rPr>
            </w:pPr>
            <w:r w:rsidRPr="008F0CBB">
              <w:rPr>
                <w:bCs/>
                <w:sz w:val="20"/>
                <w:szCs w:val="20"/>
                <w:lang w:val="pt-BR" w:eastAsia="es-ES_tradnl"/>
              </w:rPr>
              <w:t>Cervical mass</w:t>
            </w:r>
            <w:r>
              <w:rPr>
                <w:b/>
                <w:bCs/>
                <w:sz w:val="20"/>
                <w:szCs w:val="20"/>
                <w:lang w:val="pt-BR" w:eastAsia="es-ES_tradnl"/>
              </w:rPr>
              <w:t xml:space="preserve"> </w:t>
            </w:r>
            <w:r>
              <w:rPr>
                <w:sz w:val="20"/>
                <w:szCs w:val="20"/>
                <w:lang w:val="pt-BR" w:eastAsia="es-ES_tradnl"/>
              </w:rPr>
              <w:t>19</w:t>
            </w:r>
            <w:r w:rsidRPr="008F0CBB">
              <w:rPr>
                <w:sz w:val="20"/>
                <w:szCs w:val="20"/>
                <w:lang w:val="pt-BR" w:eastAsia="es-ES_tradnl"/>
              </w:rPr>
              <w:t>/08/2017</w:t>
            </w:r>
          </w:p>
        </w:tc>
        <w:tc>
          <w:tcPr>
            <w:tcW w:w="709" w:type="dxa"/>
            <w:tcBorders>
              <w:left w:val="nil"/>
              <w:right w:val="nil"/>
            </w:tcBorders>
          </w:tcPr>
          <w:p w:rsidR="00D737A6" w:rsidRPr="006326CE" w:rsidRDefault="00D90AD9" w:rsidP="002225C7">
            <w:pPr>
              <w:spacing w:before="100" w:beforeAutospacing="1"/>
              <w:jc w:val="center"/>
              <w:rPr>
                <w:b/>
                <w:bCs/>
                <w:sz w:val="20"/>
                <w:szCs w:val="20"/>
                <w:lang w:val="pt-BR" w:eastAsia="es-ES_tradnl"/>
              </w:rPr>
            </w:pPr>
            <w:r>
              <w:rPr>
                <w:sz w:val="20"/>
                <w:szCs w:val="20"/>
                <w:lang w:val="pt-BR" w:eastAsia="es-ES_tradnl"/>
              </w:rPr>
              <w:t>I</w:t>
            </w:r>
            <w:r w:rsidR="00D737A6">
              <w:rPr>
                <w:sz w:val="20"/>
                <w:szCs w:val="20"/>
                <w:lang w:val="pt-BR" w:eastAsia="es-ES_tradnl"/>
              </w:rPr>
              <w:t xml:space="preserve"> </w:t>
            </w:r>
          </w:p>
        </w:tc>
        <w:tc>
          <w:tcPr>
            <w:tcW w:w="851" w:type="dxa"/>
            <w:tcBorders>
              <w:left w:val="nil"/>
              <w:right w:val="nil"/>
            </w:tcBorders>
          </w:tcPr>
          <w:p w:rsidR="00D737A6" w:rsidRPr="00546FC5" w:rsidRDefault="00D737A6" w:rsidP="002225C7">
            <w:pPr>
              <w:spacing w:before="100" w:beforeAutospacing="1"/>
              <w:jc w:val="center"/>
              <w:rPr>
                <w:b/>
                <w:bCs/>
                <w:sz w:val="20"/>
                <w:szCs w:val="20"/>
                <w:lang w:val="pt-BR" w:eastAsia="es-ES_tradnl"/>
              </w:rPr>
            </w:pPr>
            <w:r w:rsidRPr="00546FC5">
              <w:rPr>
                <w:b/>
                <w:bCs/>
                <w:sz w:val="20"/>
                <w:szCs w:val="20"/>
                <w:lang w:val="pt-BR" w:eastAsia="es-ES_tradnl"/>
              </w:rPr>
              <w:t>R</w:t>
            </w:r>
          </w:p>
        </w:tc>
        <w:tc>
          <w:tcPr>
            <w:tcW w:w="850"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1" w:type="dxa"/>
            <w:tcBorders>
              <w:left w:val="nil"/>
              <w:right w:val="nil"/>
            </w:tcBorders>
          </w:tcPr>
          <w:p w:rsidR="00D737A6" w:rsidRPr="00540E41" w:rsidRDefault="00D737A6" w:rsidP="002225C7">
            <w:pPr>
              <w:spacing w:before="100" w:beforeAutospacing="1"/>
              <w:jc w:val="center"/>
              <w:rPr>
                <w:bCs/>
                <w:sz w:val="20"/>
                <w:szCs w:val="20"/>
                <w:lang w:val="pt-BR" w:eastAsia="es-ES_tradnl"/>
              </w:rPr>
            </w:pPr>
            <w:r w:rsidRPr="00540E41">
              <w:rPr>
                <w:bCs/>
                <w:sz w:val="20"/>
                <w:szCs w:val="20"/>
                <w:lang w:val="pt-BR" w:eastAsia="es-ES_tradnl"/>
              </w:rPr>
              <w:t>S</w:t>
            </w:r>
          </w:p>
        </w:tc>
        <w:tc>
          <w:tcPr>
            <w:tcW w:w="850" w:type="dxa"/>
            <w:tcBorders>
              <w:left w:val="nil"/>
              <w:right w:val="nil"/>
            </w:tcBorders>
          </w:tcPr>
          <w:p w:rsidR="00D737A6" w:rsidRPr="00540E41" w:rsidRDefault="00D737A6" w:rsidP="002225C7">
            <w:pPr>
              <w:spacing w:before="100" w:beforeAutospacing="1"/>
              <w:jc w:val="center"/>
              <w:rPr>
                <w:b/>
                <w:bCs/>
                <w:sz w:val="20"/>
                <w:szCs w:val="20"/>
                <w:lang w:val="pt-BR" w:eastAsia="es-ES_tradnl"/>
              </w:rPr>
            </w:pPr>
            <w:r w:rsidRPr="00540E41">
              <w:rPr>
                <w:b/>
                <w:bCs/>
                <w:sz w:val="20"/>
                <w:szCs w:val="20"/>
                <w:lang w:val="pt-BR" w:eastAsia="es-ES_tradnl"/>
              </w:rPr>
              <w:t>R</w:t>
            </w:r>
          </w:p>
        </w:tc>
        <w:tc>
          <w:tcPr>
            <w:tcW w:w="992"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S</w:t>
            </w:r>
          </w:p>
        </w:tc>
        <w:tc>
          <w:tcPr>
            <w:tcW w:w="847" w:type="dxa"/>
            <w:tcBorders>
              <w:left w:val="nil"/>
              <w:right w:val="nil"/>
            </w:tcBorders>
          </w:tcPr>
          <w:p w:rsidR="00D737A6" w:rsidRPr="006326CE" w:rsidRDefault="00E253E7" w:rsidP="002225C7">
            <w:pPr>
              <w:spacing w:before="100" w:beforeAutospacing="1"/>
              <w:jc w:val="center"/>
              <w:rPr>
                <w:b/>
                <w:bCs/>
                <w:sz w:val="20"/>
                <w:szCs w:val="20"/>
                <w:lang w:val="pt-BR" w:eastAsia="es-ES_tradnl"/>
              </w:rPr>
            </w:pPr>
            <w:r>
              <w:rPr>
                <w:sz w:val="20"/>
                <w:szCs w:val="20"/>
                <w:lang w:val="pt-BR" w:eastAsia="es-ES_tradnl"/>
              </w:rPr>
              <w:t>I</w:t>
            </w:r>
          </w:p>
        </w:tc>
        <w:tc>
          <w:tcPr>
            <w:tcW w:w="872" w:type="dxa"/>
            <w:tcBorders>
              <w:left w:val="nil"/>
              <w:right w:val="nil"/>
            </w:tcBorders>
          </w:tcPr>
          <w:p w:rsidR="00D737A6" w:rsidRPr="00540E41" w:rsidRDefault="00D737A6" w:rsidP="002225C7">
            <w:pPr>
              <w:spacing w:before="100" w:beforeAutospacing="1"/>
              <w:jc w:val="center"/>
              <w:rPr>
                <w:bCs/>
                <w:sz w:val="20"/>
                <w:szCs w:val="20"/>
                <w:lang w:val="pt-BR" w:eastAsia="es-ES_tradnl"/>
              </w:rPr>
            </w:pPr>
            <w:r w:rsidRPr="00540E41">
              <w:rPr>
                <w:bCs/>
                <w:sz w:val="20"/>
                <w:szCs w:val="20"/>
                <w:lang w:val="pt-BR" w:eastAsia="es-ES_tradnl"/>
              </w:rPr>
              <w:t>S</w:t>
            </w:r>
          </w:p>
        </w:tc>
        <w:tc>
          <w:tcPr>
            <w:tcW w:w="872"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12"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714" w:type="dxa"/>
            <w:tcBorders>
              <w:left w:val="nil"/>
              <w:right w:val="nil"/>
            </w:tcBorders>
          </w:tcPr>
          <w:p w:rsidR="00D737A6" w:rsidRPr="006326CE" w:rsidRDefault="00E253E7" w:rsidP="002225C7">
            <w:pPr>
              <w:spacing w:before="100" w:beforeAutospacing="1"/>
              <w:jc w:val="center"/>
              <w:rPr>
                <w:b/>
                <w:bCs/>
                <w:sz w:val="20"/>
                <w:szCs w:val="20"/>
                <w:lang w:val="pt-BR" w:eastAsia="es-ES_tradnl"/>
              </w:rPr>
            </w:pPr>
            <w:r>
              <w:rPr>
                <w:sz w:val="20"/>
                <w:szCs w:val="20"/>
                <w:lang w:val="pt-BR" w:eastAsia="es-ES_tradnl"/>
              </w:rPr>
              <w:t>I</w:t>
            </w:r>
            <w:r w:rsidR="00D737A6">
              <w:rPr>
                <w:sz w:val="20"/>
                <w:szCs w:val="20"/>
                <w:lang w:val="pt-BR" w:eastAsia="es-ES_tradnl"/>
              </w:rPr>
              <w:t xml:space="preserve"> </w:t>
            </w:r>
          </w:p>
        </w:tc>
        <w:tc>
          <w:tcPr>
            <w:tcW w:w="877" w:type="dxa"/>
            <w:tcBorders>
              <w:left w:val="nil"/>
              <w:right w:val="nil"/>
            </w:tcBorders>
          </w:tcPr>
          <w:p w:rsidR="00D737A6" w:rsidRPr="00C1700C" w:rsidRDefault="00D737A6" w:rsidP="002225C7">
            <w:pPr>
              <w:spacing w:before="100" w:beforeAutospacing="1"/>
              <w:jc w:val="center"/>
              <w:rPr>
                <w:bCs/>
                <w:sz w:val="20"/>
                <w:szCs w:val="20"/>
                <w:lang w:val="pt-BR" w:eastAsia="es-ES_tradnl"/>
              </w:rPr>
            </w:pPr>
            <w:r w:rsidRPr="00C1700C">
              <w:rPr>
                <w:bCs/>
                <w:sz w:val="20"/>
                <w:szCs w:val="20"/>
                <w:lang w:val="pt-BR" w:eastAsia="es-ES_tradnl"/>
              </w:rPr>
              <w:t>S</w:t>
            </w:r>
          </w:p>
        </w:tc>
      </w:tr>
      <w:tr w:rsidR="00D737A6" w:rsidRPr="0091409C" w:rsidTr="00BA1394">
        <w:tc>
          <w:tcPr>
            <w:tcW w:w="2235" w:type="dxa"/>
            <w:tcBorders>
              <w:left w:val="nil"/>
              <w:right w:val="nil"/>
            </w:tcBorders>
          </w:tcPr>
          <w:p w:rsidR="00D737A6" w:rsidRPr="006326CE" w:rsidRDefault="00D737A6" w:rsidP="002225C7">
            <w:pPr>
              <w:spacing w:before="100" w:beforeAutospacing="1"/>
              <w:rPr>
                <w:b/>
                <w:bCs/>
                <w:sz w:val="20"/>
                <w:szCs w:val="20"/>
                <w:lang w:val="pt-BR" w:eastAsia="es-ES_tradnl"/>
              </w:rPr>
            </w:pPr>
            <w:r w:rsidRPr="008F0CBB">
              <w:rPr>
                <w:bCs/>
                <w:i/>
                <w:sz w:val="20"/>
                <w:szCs w:val="20"/>
                <w:lang w:val="pt-BR" w:eastAsia="es-ES_tradnl"/>
              </w:rPr>
              <w:t>E. coli</w:t>
            </w:r>
          </w:p>
        </w:tc>
        <w:tc>
          <w:tcPr>
            <w:tcW w:w="1842" w:type="dxa"/>
            <w:tcBorders>
              <w:left w:val="nil"/>
              <w:right w:val="nil"/>
            </w:tcBorders>
          </w:tcPr>
          <w:p w:rsidR="00D737A6" w:rsidRPr="00AE21EC" w:rsidRDefault="00D737A6" w:rsidP="002225C7">
            <w:pPr>
              <w:spacing w:before="100" w:beforeAutospacing="1"/>
              <w:jc w:val="center"/>
              <w:rPr>
                <w:bCs/>
                <w:sz w:val="20"/>
                <w:szCs w:val="20"/>
                <w:lang w:val="pt-BR" w:eastAsia="es-ES_tradnl"/>
              </w:rPr>
            </w:pPr>
            <w:r>
              <w:rPr>
                <w:bCs/>
                <w:sz w:val="20"/>
                <w:szCs w:val="20"/>
                <w:lang w:val="pt-BR" w:eastAsia="es-ES_tradnl"/>
              </w:rPr>
              <w:t xml:space="preserve">Oral swab </w:t>
            </w:r>
            <w:r>
              <w:rPr>
                <w:sz w:val="20"/>
                <w:szCs w:val="20"/>
                <w:lang w:val="pt-BR" w:eastAsia="es-ES_tradnl"/>
              </w:rPr>
              <w:t>19</w:t>
            </w:r>
            <w:r w:rsidRPr="008F0CBB">
              <w:rPr>
                <w:sz w:val="20"/>
                <w:szCs w:val="20"/>
                <w:lang w:val="pt-BR" w:eastAsia="es-ES_tradnl"/>
              </w:rPr>
              <w:t>/08/2017</w:t>
            </w:r>
          </w:p>
        </w:tc>
        <w:tc>
          <w:tcPr>
            <w:tcW w:w="709" w:type="dxa"/>
            <w:tcBorders>
              <w:left w:val="nil"/>
              <w:right w:val="nil"/>
            </w:tcBorders>
          </w:tcPr>
          <w:p w:rsidR="00D737A6" w:rsidRPr="00AE21EC" w:rsidRDefault="00D737A6" w:rsidP="002225C7">
            <w:pPr>
              <w:spacing w:before="100" w:beforeAutospacing="1"/>
              <w:jc w:val="center"/>
              <w:rPr>
                <w:bCs/>
                <w:sz w:val="20"/>
                <w:szCs w:val="20"/>
                <w:lang w:val="pt-BR" w:eastAsia="es-ES_tradnl"/>
              </w:rPr>
            </w:pPr>
            <w:r w:rsidRPr="00AE21EC">
              <w:rPr>
                <w:bCs/>
                <w:sz w:val="20"/>
                <w:szCs w:val="20"/>
                <w:lang w:val="pt-BR" w:eastAsia="es-ES_tradnl"/>
              </w:rPr>
              <w:t>S</w:t>
            </w:r>
          </w:p>
        </w:tc>
        <w:tc>
          <w:tcPr>
            <w:tcW w:w="851"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0"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1" w:type="dxa"/>
            <w:tcBorders>
              <w:left w:val="nil"/>
              <w:right w:val="nil"/>
            </w:tcBorders>
          </w:tcPr>
          <w:p w:rsidR="00D737A6" w:rsidRPr="00AE21EC" w:rsidRDefault="00D737A6" w:rsidP="002225C7">
            <w:pPr>
              <w:spacing w:before="100" w:beforeAutospacing="1"/>
              <w:jc w:val="center"/>
              <w:rPr>
                <w:bCs/>
                <w:sz w:val="20"/>
                <w:szCs w:val="20"/>
                <w:lang w:val="pt-BR" w:eastAsia="es-ES_tradnl"/>
              </w:rPr>
            </w:pPr>
            <w:r w:rsidRPr="00AE21EC">
              <w:rPr>
                <w:bCs/>
                <w:sz w:val="20"/>
                <w:szCs w:val="20"/>
                <w:lang w:val="pt-BR" w:eastAsia="es-ES_tradnl"/>
              </w:rPr>
              <w:t>NA</w:t>
            </w:r>
          </w:p>
        </w:tc>
        <w:tc>
          <w:tcPr>
            <w:tcW w:w="850" w:type="dxa"/>
            <w:tcBorders>
              <w:left w:val="nil"/>
              <w:right w:val="nil"/>
            </w:tcBorders>
          </w:tcPr>
          <w:p w:rsidR="00D737A6" w:rsidRPr="00AE21EC" w:rsidRDefault="00D737A6" w:rsidP="002225C7">
            <w:pPr>
              <w:spacing w:before="100" w:beforeAutospacing="1"/>
              <w:jc w:val="center"/>
              <w:rPr>
                <w:bCs/>
                <w:sz w:val="20"/>
                <w:szCs w:val="20"/>
                <w:lang w:val="pt-BR" w:eastAsia="es-ES_tradnl"/>
              </w:rPr>
            </w:pPr>
            <w:r w:rsidRPr="00AE21EC">
              <w:rPr>
                <w:bCs/>
                <w:sz w:val="20"/>
                <w:szCs w:val="20"/>
                <w:lang w:val="pt-BR" w:eastAsia="es-ES_tradnl"/>
              </w:rPr>
              <w:t>NA</w:t>
            </w:r>
          </w:p>
        </w:tc>
        <w:tc>
          <w:tcPr>
            <w:tcW w:w="992" w:type="dxa"/>
            <w:tcBorders>
              <w:left w:val="nil"/>
              <w:right w:val="nil"/>
            </w:tcBorders>
          </w:tcPr>
          <w:p w:rsidR="00D737A6" w:rsidRPr="00AE21EC" w:rsidRDefault="00D737A6" w:rsidP="002225C7">
            <w:pPr>
              <w:spacing w:before="100" w:beforeAutospacing="1"/>
              <w:jc w:val="center"/>
              <w:rPr>
                <w:bCs/>
                <w:sz w:val="20"/>
                <w:szCs w:val="20"/>
                <w:lang w:val="pt-BR" w:eastAsia="es-ES_tradnl"/>
              </w:rPr>
            </w:pPr>
            <w:r w:rsidRPr="00AE21EC">
              <w:rPr>
                <w:bCs/>
                <w:sz w:val="20"/>
                <w:szCs w:val="20"/>
                <w:lang w:val="pt-BR" w:eastAsia="es-ES_tradnl"/>
              </w:rPr>
              <w:t>NA</w:t>
            </w:r>
          </w:p>
        </w:tc>
        <w:tc>
          <w:tcPr>
            <w:tcW w:w="847" w:type="dxa"/>
            <w:tcBorders>
              <w:left w:val="nil"/>
              <w:right w:val="nil"/>
            </w:tcBorders>
          </w:tcPr>
          <w:p w:rsidR="00D737A6" w:rsidRPr="006326CE" w:rsidRDefault="00E253E7" w:rsidP="002225C7">
            <w:pPr>
              <w:spacing w:before="100" w:beforeAutospacing="1"/>
              <w:jc w:val="center"/>
              <w:rPr>
                <w:b/>
                <w:bCs/>
                <w:sz w:val="20"/>
                <w:szCs w:val="20"/>
                <w:lang w:val="pt-BR" w:eastAsia="es-ES_tradnl"/>
              </w:rPr>
            </w:pPr>
            <w:r>
              <w:rPr>
                <w:sz w:val="20"/>
                <w:szCs w:val="20"/>
                <w:lang w:val="pt-BR" w:eastAsia="es-ES_tradnl"/>
              </w:rPr>
              <w:t>I</w:t>
            </w:r>
          </w:p>
        </w:tc>
        <w:tc>
          <w:tcPr>
            <w:tcW w:w="872" w:type="dxa"/>
            <w:tcBorders>
              <w:left w:val="nil"/>
              <w:right w:val="nil"/>
            </w:tcBorders>
          </w:tcPr>
          <w:p w:rsidR="00D737A6" w:rsidRPr="00AE21EC" w:rsidRDefault="00D737A6" w:rsidP="002225C7">
            <w:pPr>
              <w:spacing w:before="100" w:beforeAutospacing="1"/>
              <w:jc w:val="center"/>
              <w:rPr>
                <w:bCs/>
                <w:sz w:val="20"/>
                <w:szCs w:val="20"/>
                <w:lang w:val="pt-BR" w:eastAsia="es-ES_tradnl"/>
              </w:rPr>
            </w:pPr>
            <w:r w:rsidRPr="00AE21EC">
              <w:rPr>
                <w:bCs/>
                <w:sz w:val="20"/>
                <w:szCs w:val="20"/>
                <w:lang w:val="pt-BR" w:eastAsia="es-ES_tradnl"/>
              </w:rPr>
              <w:t>S</w:t>
            </w:r>
          </w:p>
        </w:tc>
        <w:tc>
          <w:tcPr>
            <w:tcW w:w="872" w:type="dxa"/>
            <w:tcBorders>
              <w:left w:val="nil"/>
              <w:right w:val="nil"/>
            </w:tcBorders>
          </w:tcPr>
          <w:p w:rsidR="00D737A6" w:rsidRPr="000436D5" w:rsidRDefault="00D737A6" w:rsidP="002225C7">
            <w:pPr>
              <w:spacing w:before="100" w:beforeAutospacing="1"/>
              <w:jc w:val="center"/>
              <w:rPr>
                <w:b/>
                <w:bCs/>
                <w:sz w:val="20"/>
                <w:szCs w:val="20"/>
                <w:lang w:val="pt-BR" w:eastAsia="es-ES_tradnl"/>
              </w:rPr>
            </w:pPr>
            <w:r w:rsidRPr="000436D5">
              <w:rPr>
                <w:b/>
                <w:bCs/>
                <w:sz w:val="20"/>
                <w:szCs w:val="20"/>
                <w:lang w:val="pt-BR" w:eastAsia="es-ES_tradnl"/>
              </w:rPr>
              <w:t>R</w:t>
            </w:r>
          </w:p>
        </w:tc>
        <w:tc>
          <w:tcPr>
            <w:tcW w:w="812"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714" w:type="dxa"/>
            <w:tcBorders>
              <w:left w:val="nil"/>
              <w:right w:val="nil"/>
            </w:tcBorders>
          </w:tcPr>
          <w:p w:rsidR="00D737A6" w:rsidRPr="00AE21EC" w:rsidRDefault="00D737A6" w:rsidP="002225C7">
            <w:pPr>
              <w:spacing w:before="100" w:beforeAutospacing="1"/>
              <w:jc w:val="center"/>
              <w:rPr>
                <w:bCs/>
                <w:sz w:val="20"/>
                <w:szCs w:val="20"/>
                <w:lang w:val="pt-BR" w:eastAsia="es-ES_tradnl"/>
              </w:rPr>
            </w:pPr>
            <w:r w:rsidRPr="00AE21EC">
              <w:rPr>
                <w:bCs/>
                <w:sz w:val="20"/>
                <w:szCs w:val="20"/>
                <w:lang w:val="pt-BR" w:eastAsia="es-ES_tradnl"/>
              </w:rPr>
              <w:t>S</w:t>
            </w:r>
          </w:p>
        </w:tc>
        <w:tc>
          <w:tcPr>
            <w:tcW w:w="877" w:type="dxa"/>
            <w:tcBorders>
              <w:left w:val="nil"/>
              <w:right w:val="nil"/>
            </w:tcBorders>
          </w:tcPr>
          <w:p w:rsidR="00D737A6" w:rsidRPr="00AE21EC" w:rsidRDefault="00D737A6" w:rsidP="002225C7">
            <w:pPr>
              <w:spacing w:before="100" w:beforeAutospacing="1"/>
              <w:jc w:val="center"/>
              <w:rPr>
                <w:bCs/>
                <w:sz w:val="20"/>
                <w:szCs w:val="20"/>
                <w:lang w:val="pt-BR" w:eastAsia="es-ES_tradnl"/>
              </w:rPr>
            </w:pPr>
            <w:r w:rsidRPr="00AE21EC">
              <w:rPr>
                <w:bCs/>
                <w:sz w:val="20"/>
                <w:szCs w:val="20"/>
                <w:lang w:val="pt-BR" w:eastAsia="es-ES_tradnl"/>
              </w:rPr>
              <w:t>S</w:t>
            </w:r>
          </w:p>
        </w:tc>
      </w:tr>
      <w:tr w:rsidR="00D737A6" w:rsidRPr="0091409C" w:rsidTr="00BA1394">
        <w:trPr>
          <w:trHeight w:val="237"/>
        </w:trPr>
        <w:tc>
          <w:tcPr>
            <w:tcW w:w="2235" w:type="dxa"/>
            <w:tcBorders>
              <w:left w:val="nil"/>
              <w:right w:val="nil"/>
            </w:tcBorders>
          </w:tcPr>
          <w:p w:rsidR="00D737A6" w:rsidRPr="006326CE" w:rsidRDefault="00D737A6" w:rsidP="002225C7">
            <w:pPr>
              <w:spacing w:before="100" w:beforeAutospacing="1"/>
              <w:rPr>
                <w:b/>
                <w:bCs/>
                <w:sz w:val="20"/>
                <w:szCs w:val="20"/>
                <w:lang w:val="pt-BR" w:eastAsia="es-ES_tradnl"/>
              </w:rPr>
            </w:pPr>
            <w:r w:rsidRPr="008F0CBB">
              <w:rPr>
                <w:bCs/>
                <w:i/>
                <w:sz w:val="20"/>
                <w:szCs w:val="20"/>
                <w:lang w:val="pt-BR" w:eastAsia="es-ES_tradnl"/>
              </w:rPr>
              <w:t>E. coli</w:t>
            </w:r>
          </w:p>
        </w:tc>
        <w:tc>
          <w:tcPr>
            <w:tcW w:w="1842" w:type="dxa"/>
            <w:tcBorders>
              <w:left w:val="nil"/>
              <w:right w:val="nil"/>
            </w:tcBorders>
          </w:tcPr>
          <w:p w:rsidR="00D737A6" w:rsidRDefault="00D737A6" w:rsidP="002225C7">
            <w:pPr>
              <w:spacing w:before="100" w:beforeAutospacing="1"/>
              <w:jc w:val="center"/>
              <w:rPr>
                <w:b/>
                <w:bCs/>
                <w:sz w:val="20"/>
                <w:szCs w:val="20"/>
                <w:lang w:val="pt-BR" w:eastAsia="es-ES_tradnl"/>
              </w:rPr>
            </w:pPr>
            <w:r>
              <w:rPr>
                <w:bCs/>
                <w:sz w:val="20"/>
                <w:szCs w:val="20"/>
                <w:lang w:val="pt-BR" w:eastAsia="es-ES_tradnl"/>
              </w:rPr>
              <w:t xml:space="preserve">Anal swab </w:t>
            </w:r>
            <w:r>
              <w:rPr>
                <w:sz w:val="20"/>
                <w:szCs w:val="20"/>
                <w:lang w:val="pt-BR" w:eastAsia="es-ES_tradnl"/>
              </w:rPr>
              <w:t>19</w:t>
            </w:r>
            <w:r w:rsidRPr="008F0CBB">
              <w:rPr>
                <w:sz w:val="20"/>
                <w:szCs w:val="20"/>
                <w:lang w:val="pt-BR" w:eastAsia="es-ES_tradnl"/>
              </w:rPr>
              <w:t>/08/2017</w:t>
            </w:r>
          </w:p>
        </w:tc>
        <w:tc>
          <w:tcPr>
            <w:tcW w:w="709"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S</w:t>
            </w:r>
          </w:p>
        </w:tc>
        <w:tc>
          <w:tcPr>
            <w:tcW w:w="851"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0"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sidRPr="008B27F7">
              <w:rPr>
                <w:bCs/>
                <w:sz w:val="20"/>
                <w:szCs w:val="20"/>
                <w:lang w:val="pt-BR" w:eastAsia="es-ES_tradnl"/>
              </w:rPr>
              <w:t>S</w:t>
            </w:r>
          </w:p>
        </w:tc>
        <w:tc>
          <w:tcPr>
            <w:tcW w:w="851"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sidRPr="008B27F7">
              <w:rPr>
                <w:bCs/>
                <w:sz w:val="20"/>
                <w:szCs w:val="20"/>
                <w:lang w:val="pt-BR" w:eastAsia="es-ES_tradnl"/>
              </w:rPr>
              <w:t>NA</w:t>
            </w:r>
          </w:p>
        </w:tc>
        <w:tc>
          <w:tcPr>
            <w:tcW w:w="850"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sidRPr="008B27F7">
              <w:rPr>
                <w:bCs/>
                <w:sz w:val="20"/>
                <w:szCs w:val="20"/>
                <w:lang w:val="pt-BR" w:eastAsia="es-ES_tradnl"/>
              </w:rPr>
              <w:t>NA</w:t>
            </w:r>
          </w:p>
        </w:tc>
        <w:tc>
          <w:tcPr>
            <w:tcW w:w="992"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sidRPr="008B27F7">
              <w:rPr>
                <w:bCs/>
                <w:sz w:val="20"/>
                <w:szCs w:val="20"/>
                <w:lang w:val="pt-BR" w:eastAsia="es-ES_tradnl"/>
              </w:rPr>
              <w:t>NA</w:t>
            </w:r>
          </w:p>
        </w:tc>
        <w:tc>
          <w:tcPr>
            <w:tcW w:w="847"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72"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sidRPr="008B27F7">
              <w:rPr>
                <w:bCs/>
                <w:sz w:val="20"/>
                <w:szCs w:val="20"/>
                <w:lang w:val="pt-BR" w:eastAsia="es-ES_tradnl"/>
              </w:rPr>
              <w:t>S</w:t>
            </w:r>
          </w:p>
        </w:tc>
        <w:tc>
          <w:tcPr>
            <w:tcW w:w="872"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sidRPr="008B27F7">
              <w:rPr>
                <w:bCs/>
                <w:sz w:val="20"/>
                <w:szCs w:val="20"/>
                <w:lang w:val="pt-BR" w:eastAsia="es-ES_tradnl"/>
              </w:rPr>
              <w:t>S</w:t>
            </w:r>
          </w:p>
        </w:tc>
        <w:tc>
          <w:tcPr>
            <w:tcW w:w="812"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714"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77" w:type="dxa"/>
            <w:tcBorders>
              <w:left w:val="nil"/>
              <w:right w:val="nil"/>
            </w:tcBorders>
          </w:tcPr>
          <w:p w:rsidR="00D737A6" w:rsidRPr="006326CE"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r>
      <w:tr w:rsidR="00D737A6" w:rsidRPr="006326CE" w:rsidTr="00BA1394">
        <w:tc>
          <w:tcPr>
            <w:tcW w:w="2235" w:type="dxa"/>
            <w:tcBorders>
              <w:left w:val="nil"/>
              <w:right w:val="nil"/>
            </w:tcBorders>
          </w:tcPr>
          <w:p w:rsidR="00D737A6" w:rsidRPr="008F0CBB" w:rsidRDefault="00D737A6" w:rsidP="002225C7">
            <w:pPr>
              <w:spacing w:before="100" w:beforeAutospacing="1"/>
              <w:rPr>
                <w:bCs/>
                <w:i/>
                <w:sz w:val="20"/>
                <w:szCs w:val="20"/>
                <w:lang w:val="pt-BR" w:eastAsia="es-ES_tradnl"/>
              </w:rPr>
            </w:pPr>
            <w:r w:rsidRPr="00BD59A8">
              <w:rPr>
                <w:i/>
                <w:iCs/>
                <w:sz w:val="20"/>
                <w:szCs w:val="20"/>
                <w:lang w:val="pt-BR" w:eastAsia="es-ES_tradnl"/>
              </w:rPr>
              <w:t>Salmonella</w:t>
            </w:r>
            <w:r w:rsidRPr="00BD59A8">
              <w:rPr>
                <w:sz w:val="20"/>
                <w:szCs w:val="20"/>
                <w:lang w:val="pt-BR" w:eastAsia="es-ES_tradnl"/>
              </w:rPr>
              <w:t xml:space="preserve"> sp.</w:t>
            </w:r>
            <w:r>
              <w:rPr>
                <w:sz w:val="20"/>
                <w:szCs w:val="20"/>
                <w:lang w:val="pt-BR" w:eastAsia="es-ES_tradnl"/>
              </w:rPr>
              <w:t xml:space="preserve"> </w:t>
            </w:r>
          </w:p>
        </w:tc>
        <w:tc>
          <w:tcPr>
            <w:tcW w:w="1842" w:type="dxa"/>
            <w:tcBorders>
              <w:left w:val="nil"/>
              <w:right w:val="nil"/>
            </w:tcBorders>
          </w:tcPr>
          <w:p w:rsidR="00D737A6" w:rsidRPr="00BD59A8" w:rsidRDefault="00D737A6" w:rsidP="002225C7">
            <w:pPr>
              <w:spacing w:before="100" w:beforeAutospacing="1"/>
              <w:jc w:val="center"/>
              <w:rPr>
                <w:bCs/>
                <w:sz w:val="20"/>
                <w:szCs w:val="20"/>
                <w:lang w:val="pt-BR" w:eastAsia="es-ES_tradnl"/>
              </w:rPr>
            </w:pPr>
            <w:r>
              <w:rPr>
                <w:bCs/>
                <w:sz w:val="20"/>
                <w:szCs w:val="20"/>
                <w:lang w:val="pt-BR" w:eastAsia="es-ES_tradnl"/>
              </w:rPr>
              <w:t xml:space="preserve">Oral swab </w:t>
            </w:r>
            <w:r>
              <w:rPr>
                <w:sz w:val="20"/>
                <w:szCs w:val="20"/>
                <w:lang w:val="pt-BR" w:eastAsia="es-ES_tradnl"/>
              </w:rPr>
              <w:t>19</w:t>
            </w:r>
            <w:r w:rsidRPr="008F0CBB">
              <w:rPr>
                <w:sz w:val="20"/>
                <w:szCs w:val="20"/>
                <w:lang w:val="pt-BR" w:eastAsia="es-ES_tradnl"/>
              </w:rPr>
              <w:t>/08/2017</w:t>
            </w:r>
          </w:p>
        </w:tc>
        <w:tc>
          <w:tcPr>
            <w:tcW w:w="709" w:type="dxa"/>
            <w:tcBorders>
              <w:left w:val="nil"/>
              <w:right w:val="nil"/>
            </w:tcBorders>
          </w:tcPr>
          <w:p w:rsidR="00D737A6" w:rsidRPr="00BD59A8" w:rsidRDefault="00D737A6" w:rsidP="002225C7">
            <w:pPr>
              <w:spacing w:before="100" w:beforeAutospacing="1"/>
              <w:jc w:val="center"/>
              <w:rPr>
                <w:bCs/>
                <w:sz w:val="20"/>
                <w:szCs w:val="20"/>
                <w:lang w:val="pt-BR" w:eastAsia="es-ES_tradnl"/>
              </w:rPr>
            </w:pPr>
            <w:r w:rsidRPr="00BD59A8">
              <w:rPr>
                <w:bCs/>
                <w:sz w:val="20"/>
                <w:szCs w:val="20"/>
                <w:lang w:val="pt-BR" w:eastAsia="es-ES_tradnl"/>
              </w:rPr>
              <w:t>S</w:t>
            </w:r>
          </w:p>
        </w:tc>
        <w:tc>
          <w:tcPr>
            <w:tcW w:w="851" w:type="dxa"/>
            <w:tcBorders>
              <w:left w:val="nil"/>
              <w:right w:val="nil"/>
            </w:tcBorders>
          </w:tcPr>
          <w:p w:rsidR="00D737A6"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0" w:type="dxa"/>
            <w:tcBorders>
              <w:left w:val="nil"/>
              <w:right w:val="nil"/>
            </w:tcBorders>
          </w:tcPr>
          <w:p w:rsidR="00D737A6" w:rsidRPr="007D4E9F" w:rsidRDefault="00D737A6" w:rsidP="002225C7">
            <w:pPr>
              <w:spacing w:before="100" w:beforeAutospacing="1"/>
              <w:jc w:val="center"/>
              <w:rPr>
                <w:b/>
                <w:bCs/>
                <w:sz w:val="20"/>
                <w:szCs w:val="20"/>
                <w:lang w:val="pt-BR" w:eastAsia="es-ES_tradnl"/>
              </w:rPr>
            </w:pPr>
            <w:r w:rsidRPr="007D4E9F">
              <w:rPr>
                <w:b/>
                <w:bCs/>
                <w:sz w:val="20"/>
                <w:szCs w:val="20"/>
                <w:lang w:val="pt-BR" w:eastAsia="es-ES_tradnl"/>
              </w:rPr>
              <w:t>R</w:t>
            </w:r>
          </w:p>
        </w:tc>
        <w:tc>
          <w:tcPr>
            <w:tcW w:w="851"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Pr>
                <w:bCs/>
                <w:sz w:val="20"/>
                <w:szCs w:val="20"/>
                <w:lang w:val="pt-BR" w:eastAsia="es-ES_tradnl"/>
              </w:rPr>
              <w:t>NA</w:t>
            </w:r>
          </w:p>
        </w:tc>
        <w:tc>
          <w:tcPr>
            <w:tcW w:w="850"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Pr>
                <w:bCs/>
                <w:sz w:val="20"/>
                <w:szCs w:val="20"/>
                <w:lang w:val="pt-BR" w:eastAsia="es-ES_tradnl"/>
              </w:rPr>
              <w:t>NA</w:t>
            </w:r>
          </w:p>
        </w:tc>
        <w:tc>
          <w:tcPr>
            <w:tcW w:w="992"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Pr>
                <w:bCs/>
                <w:sz w:val="20"/>
                <w:szCs w:val="20"/>
                <w:lang w:val="pt-BR" w:eastAsia="es-ES_tradnl"/>
              </w:rPr>
              <w:t>NA</w:t>
            </w:r>
          </w:p>
        </w:tc>
        <w:tc>
          <w:tcPr>
            <w:tcW w:w="847" w:type="dxa"/>
            <w:tcBorders>
              <w:left w:val="nil"/>
              <w:right w:val="nil"/>
            </w:tcBorders>
          </w:tcPr>
          <w:p w:rsidR="00D737A6"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72" w:type="dxa"/>
            <w:tcBorders>
              <w:left w:val="nil"/>
              <w:right w:val="nil"/>
            </w:tcBorders>
          </w:tcPr>
          <w:p w:rsidR="00D737A6" w:rsidRPr="007D4E9F" w:rsidRDefault="00D737A6" w:rsidP="002225C7">
            <w:pPr>
              <w:spacing w:before="100" w:beforeAutospacing="1"/>
              <w:jc w:val="center"/>
              <w:rPr>
                <w:bCs/>
                <w:sz w:val="20"/>
                <w:szCs w:val="20"/>
                <w:lang w:val="pt-BR" w:eastAsia="es-ES_tradnl"/>
              </w:rPr>
            </w:pPr>
            <w:r w:rsidRPr="007D4E9F">
              <w:rPr>
                <w:bCs/>
                <w:sz w:val="20"/>
                <w:szCs w:val="20"/>
                <w:lang w:val="pt-BR" w:eastAsia="es-ES_tradnl"/>
              </w:rPr>
              <w:t>S</w:t>
            </w:r>
          </w:p>
        </w:tc>
        <w:tc>
          <w:tcPr>
            <w:tcW w:w="872"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Pr>
                <w:bCs/>
                <w:sz w:val="20"/>
                <w:szCs w:val="20"/>
                <w:lang w:val="pt-BR" w:eastAsia="es-ES_tradnl"/>
              </w:rPr>
              <w:t>S</w:t>
            </w:r>
          </w:p>
        </w:tc>
        <w:tc>
          <w:tcPr>
            <w:tcW w:w="812" w:type="dxa"/>
            <w:tcBorders>
              <w:left w:val="nil"/>
              <w:right w:val="nil"/>
            </w:tcBorders>
          </w:tcPr>
          <w:p w:rsidR="00D737A6" w:rsidRDefault="00E253E7" w:rsidP="002225C7">
            <w:pPr>
              <w:spacing w:before="100" w:beforeAutospacing="1"/>
              <w:jc w:val="center"/>
              <w:rPr>
                <w:b/>
                <w:bCs/>
                <w:sz w:val="20"/>
                <w:szCs w:val="20"/>
                <w:lang w:val="pt-BR" w:eastAsia="es-ES_tradnl"/>
              </w:rPr>
            </w:pPr>
            <w:r>
              <w:rPr>
                <w:sz w:val="20"/>
                <w:szCs w:val="20"/>
                <w:lang w:val="pt-BR" w:eastAsia="es-ES_tradnl"/>
              </w:rPr>
              <w:t>I</w:t>
            </w:r>
            <w:r w:rsidR="00D737A6">
              <w:rPr>
                <w:sz w:val="20"/>
                <w:szCs w:val="20"/>
                <w:lang w:val="pt-BR" w:eastAsia="es-ES_tradnl"/>
              </w:rPr>
              <w:t xml:space="preserve"> </w:t>
            </w:r>
          </w:p>
        </w:tc>
        <w:tc>
          <w:tcPr>
            <w:tcW w:w="714" w:type="dxa"/>
            <w:tcBorders>
              <w:left w:val="nil"/>
              <w:right w:val="nil"/>
            </w:tcBorders>
          </w:tcPr>
          <w:p w:rsidR="00D737A6" w:rsidRDefault="00E253E7" w:rsidP="002225C7">
            <w:pPr>
              <w:spacing w:before="100" w:beforeAutospacing="1"/>
              <w:jc w:val="center"/>
              <w:rPr>
                <w:b/>
                <w:bCs/>
                <w:sz w:val="20"/>
                <w:szCs w:val="20"/>
                <w:lang w:val="pt-BR" w:eastAsia="es-ES_tradnl"/>
              </w:rPr>
            </w:pPr>
            <w:r>
              <w:rPr>
                <w:sz w:val="20"/>
                <w:szCs w:val="20"/>
                <w:lang w:val="pt-BR" w:eastAsia="es-ES_tradnl"/>
              </w:rPr>
              <w:t>I</w:t>
            </w:r>
            <w:r w:rsidR="00D737A6">
              <w:rPr>
                <w:sz w:val="20"/>
                <w:szCs w:val="20"/>
                <w:lang w:val="pt-BR" w:eastAsia="es-ES_tradnl"/>
              </w:rPr>
              <w:t xml:space="preserve"> </w:t>
            </w:r>
          </w:p>
        </w:tc>
        <w:tc>
          <w:tcPr>
            <w:tcW w:w="877" w:type="dxa"/>
            <w:tcBorders>
              <w:left w:val="nil"/>
              <w:right w:val="nil"/>
            </w:tcBorders>
          </w:tcPr>
          <w:p w:rsidR="00D737A6" w:rsidRPr="00BD59A8" w:rsidRDefault="00D737A6" w:rsidP="002225C7">
            <w:pPr>
              <w:spacing w:before="100" w:beforeAutospacing="1"/>
              <w:jc w:val="center"/>
              <w:rPr>
                <w:bCs/>
                <w:sz w:val="20"/>
                <w:szCs w:val="20"/>
                <w:lang w:val="pt-BR" w:eastAsia="es-ES_tradnl"/>
              </w:rPr>
            </w:pPr>
            <w:r w:rsidRPr="00BD59A8">
              <w:rPr>
                <w:bCs/>
                <w:sz w:val="20"/>
                <w:szCs w:val="20"/>
                <w:lang w:val="pt-BR" w:eastAsia="es-ES_tradnl"/>
              </w:rPr>
              <w:t>S</w:t>
            </w:r>
          </w:p>
        </w:tc>
      </w:tr>
      <w:tr w:rsidR="00D737A6" w:rsidRPr="006326CE" w:rsidTr="00BA1394">
        <w:trPr>
          <w:trHeight w:val="456"/>
        </w:trPr>
        <w:tc>
          <w:tcPr>
            <w:tcW w:w="2235" w:type="dxa"/>
            <w:tcBorders>
              <w:left w:val="nil"/>
              <w:right w:val="nil"/>
            </w:tcBorders>
          </w:tcPr>
          <w:p w:rsidR="00D737A6" w:rsidRPr="00E7657B" w:rsidRDefault="00D737A6" w:rsidP="002225C7">
            <w:pPr>
              <w:rPr>
                <w:bCs/>
                <w:sz w:val="20"/>
                <w:szCs w:val="20"/>
                <w:lang w:val="pt-BR" w:eastAsia="es-ES_tradnl"/>
              </w:rPr>
            </w:pPr>
            <w:r w:rsidRPr="00DE1786">
              <w:rPr>
                <w:i/>
                <w:sz w:val="20"/>
                <w:szCs w:val="20"/>
                <w:lang w:val="pt-BR" w:eastAsia="es-ES_tradnl"/>
              </w:rPr>
              <w:t>Serratia liquefaciens</w:t>
            </w:r>
          </w:p>
        </w:tc>
        <w:tc>
          <w:tcPr>
            <w:tcW w:w="1842" w:type="dxa"/>
            <w:tcBorders>
              <w:left w:val="nil"/>
              <w:right w:val="nil"/>
            </w:tcBorders>
          </w:tcPr>
          <w:p w:rsidR="00D737A6" w:rsidRPr="00DE1786" w:rsidRDefault="00D737A6" w:rsidP="002225C7">
            <w:pPr>
              <w:spacing w:before="100" w:beforeAutospacing="1"/>
              <w:jc w:val="center"/>
              <w:rPr>
                <w:b/>
                <w:bCs/>
                <w:sz w:val="20"/>
                <w:szCs w:val="20"/>
                <w:lang w:val="pt-BR" w:eastAsia="es-ES_tradnl"/>
              </w:rPr>
            </w:pPr>
            <w:r>
              <w:rPr>
                <w:bCs/>
                <w:sz w:val="20"/>
                <w:szCs w:val="20"/>
                <w:lang w:val="pt-BR" w:eastAsia="es-ES_tradnl"/>
              </w:rPr>
              <w:t xml:space="preserve">Anal swab </w:t>
            </w:r>
            <w:r>
              <w:rPr>
                <w:sz w:val="20"/>
                <w:szCs w:val="20"/>
                <w:lang w:val="pt-BR" w:eastAsia="es-ES_tradnl"/>
              </w:rPr>
              <w:t>19</w:t>
            </w:r>
            <w:r w:rsidRPr="008F0CBB">
              <w:rPr>
                <w:sz w:val="20"/>
                <w:szCs w:val="20"/>
                <w:lang w:val="pt-BR" w:eastAsia="es-ES_tradnl"/>
              </w:rPr>
              <w:t>/08/2017</w:t>
            </w:r>
          </w:p>
        </w:tc>
        <w:tc>
          <w:tcPr>
            <w:tcW w:w="709" w:type="dxa"/>
            <w:tcBorders>
              <w:left w:val="nil"/>
              <w:right w:val="nil"/>
            </w:tcBorders>
          </w:tcPr>
          <w:p w:rsidR="00D737A6" w:rsidRPr="00DE1786" w:rsidRDefault="00D737A6" w:rsidP="002225C7">
            <w:pPr>
              <w:spacing w:before="100" w:beforeAutospacing="1"/>
              <w:jc w:val="center"/>
              <w:rPr>
                <w:b/>
                <w:bCs/>
                <w:sz w:val="20"/>
                <w:szCs w:val="20"/>
                <w:lang w:val="pt-BR" w:eastAsia="es-ES_tradnl"/>
              </w:rPr>
            </w:pPr>
            <w:r w:rsidRPr="00DE1786">
              <w:rPr>
                <w:b/>
                <w:bCs/>
                <w:sz w:val="20"/>
                <w:szCs w:val="20"/>
                <w:lang w:val="pt-BR" w:eastAsia="es-ES_tradnl"/>
              </w:rPr>
              <w:t>R</w:t>
            </w:r>
          </w:p>
        </w:tc>
        <w:tc>
          <w:tcPr>
            <w:tcW w:w="851" w:type="dxa"/>
            <w:tcBorders>
              <w:left w:val="nil"/>
              <w:right w:val="nil"/>
            </w:tcBorders>
          </w:tcPr>
          <w:p w:rsidR="00D737A6"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0" w:type="dxa"/>
            <w:tcBorders>
              <w:left w:val="nil"/>
              <w:right w:val="nil"/>
            </w:tcBorders>
          </w:tcPr>
          <w:p w:rsidR="00D737A6" w:rsidRPr="007D4E9F"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51"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Pr>
                <w:bCs/>
                <w:sz w:val="20"/>
                <w:szCs w:val="20"/>
                <w:lang w:val="pt-BR" w:eastAsia="es-ES_tradnl"/>
              </w:rPr>
              <w:t>NA</w:t>
            </w:r>
          </w:p>
        </w:tc>
        <w:tc>
          <w:tcPr>
            <w:tcW w:w="850" w:type="dxa"/>
            <w:tcBorders>
              <w:left w:val="nil"/>
              <w:right w:val="nil"/>
            </w:tcBorders>
          </w:tcPr>
          <w:p w:rsidR="00D737A6" w:rsidRPr="008B27F7" w:rsidRDefault="00D737A6" w:rsidP="002225C7">
            <w:pPr>
              <w:spacing w:before="100" w:beforeAutospacing="1"/>
              <w:jc w:val="center"/>
              <w:rPr>
                <w:bCs/>
                <w:sz w:val="20"/>
                <w:szCs w:val="20"/>
                <w:lang w:val="pt-BR" w:eastAsia="es-ES_tradnl"/>
              </w:rPr>
            </w:pPr>
            <w:r>
              <w:rPr>
                <w:bCs/>
                <w:sz w:val="20"/>
                <w:szCs w:val="20"/>
                <w:lang w:val="pt-BR" w:eastAsia="es-ES_tradnl"/>
              </w:rPr>
              <w:t>NA</w:t>
            </w:r>
          </w:p>
        </w:tc>
        <w:tc>
          <w:tcPr>
            <w:tcW w:w="992" w:type="dxa"/>
            <w:tcBorders>
              <w:left w:val="nil"/>
              <w:right w:val="nil"/>
            </w:tcBorders>
          </w:tcPr>
          <w:p w:rsidR="00D737A6" w:rsidRPr="008B27F7" w:rsidRDefault="00D737A6" w:rsidP="00E253E7">
            <w:pPr>
              <w:spacing w:before="100" w:beforeAutospacing="1"/>
              <w:jc w:val="center"/>
              <w:rPr>
                <w:bCs/>
                <w:sz w:val="20"/>
                <w:szCs w:val="20"/>
                <w:lang w:val="pt-BR" w:eastAsia="es-ES_tradnl"/>
              </w:rPr>
            </w:pPr>
            <w:r>
              <w:rPr>
                <w:bCs/>
                <w:sz w:val="20"/>
                <w:szCs w:val="20"/>
                <w:lang w:val="pt-BR" w:eastAsia="es-ES_tradnl"/>
              </w:rPr>
              <w:t>N</w:t>
            </w:r>
            <w:r w:rsidR="00E253E7">
              <w:rPr>
                <w:bCs/>
                <w:sz w:val="20"/>
                <w:szCs w:val="20"/>
                <w:lang w:val="pt-BR" w:eastAsia="es-ES_tradnl"/>
              </w:rPr>
              <w:t>A</w:t>
            </w:r>
          </w:p>
        </w:tc>
        <w:tc>
          <w:tcPr>
            <w:tcW w:w="847" w:type="dxa"/>
            <w:tcBorders>
              <w:left w:val="nil"/>
              <w:right w:val="nil"/>
            </w:tcBorders>
          </w:tcPr>
          <w:p w:rsidR="00D737A6" w:rsidRDefault="00D737A6" w:rsidP="002225C7">
            <w:pPr>
              <w:spacing w:before="100" w:beforeAutospacing="1"/>
              <w:jc w:val="center"/>
              <w:rPr>
                <w:b/>
                <w:bCs/>
                <w:sz w:val="20"/>
                <w:szCs w:val="20"/>
                <w:lang w:val="pt-BR" w:eastAsia="es-ES_tradnl"/>
              </w:rPr>
            </w:pPr>
            <w:r>
              <w:rPr>
                <w:b/>
                <w:bCs/>
                <w:sz w:val="20"/>
                <w:szCs w:val="20"/>
                <w:lang w:val="pt-BR" w:eastAsia="es-ES_tradnl"/>
              </w:rPr>
              <w:t>R</w:t>
            </w:r>
          </w:p>
        </w:tc>
        <w:tc>
          <w:tcPr>
            <w:tcW w:w="872" w:type="dxa"/>
            <w:tcBorders>
              <w:left w:val="nil"/>
              <w:right w:val="nil"/>
            </w:tcBorders>
          </w:tcPr>
          <w:p w:rsidR="00D737A6" w:rsidRPr="007D4E9F" w:rsidRDefault="00D737A6" w:rsidP="002225C7">
            <w:pPr>
              <w:spacing w:before="100" w:beforeAutospacing="1"/>
              <w:jc w:val="center"/>
              <w:rPr>
                <w:bCs/>
                <w:sz w:val="20"/>
                <w:szCs w:val="20"/>
                <w:lang w:val="pt-BR" w:eastAsia="es-ES_tradnl"/>
              </w:rPr>
            </w:pPr>
            <w:r>
              <w:rPr>
                <w:bCs/>
                <w:sz w:val="20"/>
                <w:szCs w:val="20"/>
                <w:lang w:val="pt-BR" w:eastAsia="es-ES_tradnl"/>
              </w:rPr>
              <w:t>S</w:t>
            </w:r>
          </w:p>
        </w:tc>
        <w:tc>
          <w:tcPr>
            <w:tcW w:w="872" w:type="dxa"/>
            <w:tcBorders>
              <w:left w:val="nil"/>
              <w:right w:val="nil"/>
            </w:tcBorders>
          </w:tcPr>
          <w:p w:rsidR="00D737A6" w:rsidRDefault="00D737A6" w:rsidP="002225C7">
            <w:pPr>
              <w:spacing w:before="100" w:beforeAutospacing="1"/>
              <w:jc w:val="center"/>
              <w:rPr>
                <w:bCs/>
                <w:sz w:val="20"/>
                <w:szCs w:val="20"/>
                <w:lang w:val="pt-BR" w:eastAsia="es-ES_tradnl"/>
              </w:rPr>
            </w:pPr>
            <w:r>
              <w:rPr>
                <w:bCs/>
                <w:sz w:val="20"/>
                <w:szCs w:val="20"/>
                <w:lang w:val="pt-BR" w:eastAsia="es-ES_tradnl"/>
              </w:rPr>
              <w:t>S</w:t>
            </w:r>
          </w:p>
        </w:tc>
        <w:tc>
          <w:tcPr>
            <w:tcW w:w="812" w:type="dxa"/>
            <w:tcBorders>
              <w:left w:val="nil"/>
              <w:right w:val="nil"/>
            </w:tcBorders>
          </w:tcPr>
          <w:p w:rsidR="00D737A6" w:rsidRPr="00DE1786" w:rsidRDefault="00D737A6" w:rsidP="002225C7">
            <w:pPr>
              <w:spacing w:before="100" w:beforeAutospacing="1"/>
              <w:jc w:val="center"/>
              <w:rPr>
                <w:b/>
                <w:sz w:val="20"/>
                <w:szCs w:val="20"/>
                <w:lang w:val="pt-BR" w:eastAsia="es-ES_tradnl"/>
              </w:rPr>
            </w:pPr>
            <w:r w:rsidRPr="00DE1786">
              <w:rPr>
                <w:b/>
                <w:sz w:val="20"/>
                <w:szCs w:val="20"/>
                <w:lang w:val="pt-BR" w:eastAsia="es-ES_tradnl"/>
              </w:rPr>
              <w:t>R</w:t>
            </w:r>
          </w:p>
        </w:tc>
        <w:tc>
          <w:tcPr>
            <w:tcW w:w="714" w:type="dxa"/>
            <w:tcBorders>
              <w:left w:val="nil"/>
              <w:right w:val="nil"/>
            </w:tcBorders>
          </w:tcPr>
          <w:p w:rsidR="00D737A6" w:rsidRPr="00DE1786" w:rsidRDefault="00D737A6" w:rsidP="002225C7">
            <w:pPr>
              <w:spacing w:before="100" w:beforeAutospacing="1"/>
              <w:jc w:val="center"/>
              <w:rPr>
                <w:b/>
                <w:sz w:val="20"/>
                <w:szCs w:val="20"/>
                <w:lang w:val="pt-BR" w:eastAsia="es-ES_tradnl"/>
              </w:rPr>
            </w:pPr>
            <w:r w:rsidRPr="00DE1786">
              <w:rPr>
                <w:b/>
                <w:sz w:val="20"/>
                <w:szCs w:val="20"/>
                <w:lang w:val="pt-BR" w:eastAsia="es-ES_tradnl"/>
              </w:rPr>
              <w:t>R</w:t>
            </w:r>
          </w:p>
        </w:tc>
        <w:tc>
          <w:tcPr>
            <w:tcW w:w="877" w:type="dxa"/>
            <w:tcBorders>
              <w:left w:val="nil"/>
              <w:right w:val="nil"/>
            </w:tcBorders>
          </w:tcPr>
          <w:p w:rsidR="00D737A6" w:rsidRPr="00DE1786" w:rsidRDefault="00D737A6" w:rsidP="002225C7">
            <w:pPr>
              <w:spacing w:before="100" w:beforeAutospacing="1"/>
              <w:jc w:val="center"/>
              <w:rPr>
                <w:b/>
                <w:bCs/>
                <w:sz w:val="20"/>
                <w:szCs w:val="20"/>
                <w:lang w:val="pt-BR" w:eastAsia="es-ES_tradnl"/>
              </w:rPr>
            </w:pPr>
            <w:r w:rsidRPr="00DE1786">
              <w:rPr>
                <w:b/>
                <w:bCs/>
                <w:sz w:val="20"/>
                <w:szCs w:val="20"/>
                <w:lang w:val="pt-BR" w:eastAsia="es-ES_tradnl"/>
              </w:rPr>
              <w:t>R</w:t>
            </w:r>
          </w:p>
        </w:tc>
      </w:tr>
    </w:tbl>
    <w:p w:rsidR="00D737A6" w:rsidRDefault="00D737A6" w:rsidP="00D737A6">
      <w:pPr>
        <w:rPr>
          <w:sz w:val="20"/>
          <w:szCs w:val="20"/>
          <w:lang w:val="pt-BR" w:eastAsia="es-ES_tradnl"/>
        </w:rPr>
      </w:pPr>
    </w:p>
    <w:p w:rsidR="00D737A6" w:rsidRDefault="00D737A6">
      <w:pPr>
        <w:spacing w:after="200" w:line="276" w:lineRule="auto"/>
        <w:rPr>
          <w:b/>
          <w:sz w:val="20"/>
          <w:szCs w:val="20"/>
          <w:lang w:val="en-US" w:eastAsia="es-ES_tradnl"/>
        </w:rPr>
        <w:sectPr w:rsidR="00D737A6">
          <w:pgSz w:w="16838" w:h="11906" w:orient="landscape"/>
          <w:pgMar w:top="1440" w:right="1440" w:bottom="1440" w:left="1440" w:header="708" w:footer="708" w:gutter="0"/>
          <w:cols w:space="708"/>
          <w:docGrid w:linePitch="360"/>
        </w:sectPr>
      </w:pPr>
    </w:p>
    <w:p w:rsidR="00B83425" w:rsidRPr="00F13B7D" w:rsidRDefault="00B83425" w:rsidP="00300E5F">
      <w:pPr>
        <w:spacing w:after="200" w:line="360" w:lineRule="auto"/>
        <w:jc w:val="both"/>
        <w:rPr>
          <w:bCs/>
          <w:lang w:val="en-US" w:eastAsia="es-ES_tradnl"/>
        </w:rPr>
      </w:pPr>
      <w:r>
        <w:rPr>
          <w:b/>
          <w:bCs/>
          <w:lang w:val="en-US" w:eastAsia="es-ES_tradnl"/>
        </w:rPr>
        <w:lastRenderedPageBreak/>
        <w:t xml:space="preserve">Table 2. </w:t>
      </w:r>
      <w:r w:rsidRPr="00F13B7D">
        <w:rPr>
          <w:bCs/>
          <w:lang w:val="en-US" w:eastAsia="es-ES_tradnl"/>
        </w:rPr>
        <w:t xml:space="preserve">Hematological </w:t>
      </w:r>
      <w:r>
        <w:rPr>
          <w:bCs/>
          <w:lang w:val="en-US" w:eastAsia="es-ES_tradnl"/>
        </w:rPr>
        <w:t>and biochemical results of the S</w:t>
      </w:r>
      <w:r w:rsidRPr="00F13B7D">
        <w:rPr>
          <w:bCs/>
          <w:lang w:val="en-US" w:eastAsia="es-ES_tradnl"/>
        </w:rPr>
        <w:t>outh American sea lion (</w:t>
      </w:r>
      <w:r w:rsidRPr="00F13B7D">
        <w:rPr>
          <w:bCs/>
          <w:i/>
          <w:lang w:val="en-US" w:eastAsia="es-ES_tradnl"/>
        </w:rPr>
        <w:t>Otaria byronia</w:t>
      </w:r>
      <w:r w:rsidR="008A269B">
        <w:rPr>
          <w:bCs/>
          <w:lang w:val="en-US" w:eastAsia="es-ES_tradnl"/>
        </w:rPr>
        <w:t>).</w:t>
      </w:r>
      <w:r w:rsidR="00C86949">
        <w:rPr>
          <w:bCs/>
          <w:lang w:val="en-US" w:eastAsia="es-ES_tradnl"/>
        </w:rPr>
        <w:t xml:space="preserve"> </w:t>
      </w:r>
      <w:r w:rsidR="00DF78B8">
        <w:rPr>
          <w:bCs/>
          <w:lang w:val="en-US" w:eastAsia="es-ES_tradnl"/>
        </w:rPr>
        <w:t>The abnormal values are marked in bold.</w:t>
      </w:r>
    </w:p>
    <w:tbl>
      <w:tblPr>
        <w:tblpPr w:leftFromText="141" w:rightFromText="141" w:vertAnchor="page" w:horzAnchor="margin" w:tblpY="250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3402"/>
        <w:gridCol w:w="2747"/>
        <w:gridCol w:w="2559"/>
      </w:tblGrid>
      <w:tr w:rsidR="00452713" w:rsidTr="00FA15A7">
        <w:trPr>
          <w:cantSplit/>
          <w:trHeight w:val="279"/>
        </w:trPr>
        <w:tc>
          <w:tcPr>
            <w:tcW w:w="534" w:type="dxa"/>
            <w:tcBorders>
              <w:top w:val="nil"/>
              <w:left w:val="nil"/>
              <w:bottom w:val="single" w:sz="4" w:space="0" w:color="000000"/>
              <w:right w:val="nil"/>
            </w:tcBorders>
            <w:textDirection w:val="btLr"/>
          </w:tcPr>
          <w:p w:rsidR="00452713" w:rsidRPr="00AE2302" w:rsidRDefault="00452713" w:rsidP="00452713">
            <w:pPr>
              <w:pStyle w:val="Normal1"/>
              <w:spacing w:after="0"/>
              <w:ind w:left="113" w:right="113"/>
              <w:jc w:val="center"/>
              <w:rPr>
                <w:rFonts w:ascii="Times New Roman" w:eastAsia="Times New Roman" w:hAnsi="Times New Roman" w:cs="Times New Roman"/>
                <w:sz w:val="24"/>
                <w:szCs w:val="24"/>
              </w:rPr>
            </w:pPr>
          </w:p>
        </w:tc>
        <w:tc>
          <w:tcPr>
            <w:tcW w:w="3402" w:type="dxa"/>
            <w:tcBorders>
              <w:left w:val="nil"/>
              <w:bottom w:val="single" w:sz="4" w:space="0" w:color="000000"/>
              <w:right w:val="nil"/>
            </w:tcBorders>
            <w:shd w:val="clear" w:color="auto" w:fill="EEECE1" w:themeFill="background2"/>
          </w:tcPr>
          <w:p w:rsidR="00452713" w:rsidRPr="004E71F0" w:rsidRDefault="00452713" w:rsidP="00452713">
            <w:pPr>
              <w:pStyle w:val="Normal1"/>
              <w:spacing w:after="0"/>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Parameter</w:t>
            </w:r>
          </w:p>
        </w:tc>
        <w:tc>
          <w:tcPr>
            <w:tcW w:w="2747" w:type="dxa"/>
            <w:tcBorders>
              <w:left w:val="nil"/>
              <w:bottom w:val="single" w:sz="4" w:space="0" w:color="000000"/>
              <w:right w:val="nil"/>
            </w:tcBorders>
            <w:shd w:val="clear" w:color="auto" w:fill="EEECE1" w:themeFill="background2"/>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South American sea lion</w:t>
            </w:r>
          </w:p>
        </w:tc>
        <w:tc>
          <w:tcPr>
            <w:tcW w:w="2559" w:type="dxa"/>
            <w:tcBorders>
              <w:left w:val="nil"/>
              <w:bottom w:val="single" w:sz="4" w:space="0" w:color="000000"/>
              <w:right w:val="nil"/>
            </w:tcBorders>
            <w:shd w:val="clear" w:color="auto" w:fill="EEECE1" w:themeFill="background2"/>
          </w:tcPr>
          <w:p w:rsidR="00452713" w:rsidRPr="004E71F0" w:rsidRDefault="00D11781" w:rsidP="00D11781">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b/>
                <w:sz w:val="24"/>
                <w:szCs w:val="24"/>
              </w:rPr>
              <w:t xml:space="preserve">South American sea lion </w:t>
            </w:r>
            <w:r>
              <w:rPr>
                <w:rFonts w:ascii="Times New Roman" w:eastAsia="Times New Roman" w:hAnsi="Times New Roman" w:cs="Times New Roman"/>
                <w:b/>
                <w:sz w:val="24"/>
                <w:szCs w:val="24"/>
              </w:rPr>
              <w:t>r</w:t>
            </w:r>
            <w:r w:rsidR="00452713" w:rsidRPr="004E71F0">
              <w:rPr>
                <w:rFonts w:ascii="Times New Roman" w:eastAsia="Times New Roman" w:hAnsi="Times New Roman" w:cs="Times New Roman"/>
                <w:b/>
                <w:sz w:val="24"/>
                <w:szCs w:val="24"/>
              </w:rPr>
              <w:t>eference values</w:t>
            </w:r>
            <w:r w:rsidR="006F00DE" w:rsidRPr="006F00DE">
              <w:rPr>
                <w:rFonts w:ascii="Times New Roman" w:eastAsia="Times New Roman" w:hAnsi="Times New Roman" w:cs="Times New Roman"/>
                <w:sz w:val="24"/>
                <w:szCs w:val="24"/>
                <w:vertAlign w:val="superscript"/>
                <w:lang w:val="es-ES_tradnl"/>
              </w:rPr>
              <w:t>†</w:t>
            </w:r>
          </w:p>
        </w:tc>
      </w:tr>
      <w:tr w:rsidR="00452713" w:rsidTr="00BA1394">
        <w:trPr>
          <w:cantSplit/>
          <w:trHeight w:val="195"/>
        </w:trPr>
        <w:tc>
          <w:tcPr>
            <w:tcW w:w="534" w:type="dxa"/>
            <w:vMerge w:val="restart"/>
            <w:tcBorders>
              <w:left w:val="nil"/>
            </w:tcBorders>
            <w:shd w:val="clear" w:color="auto" w:fill="EEECE1" w:themeFill="background2"/>
            <w:textDirection w:val="btLr"/>
          </w:tcPr>
          <w:p w:rsidR="00452713" w:rsidRPr="004E71F0" w:rsidRDefault="00452713" w:rsidP="00452713">
            <w:pPr>
              <w:pStyle w:val="Normal1"/>
              <w:spacing w:after="0"/>
              <w:ind w:left="113" w:right="113"/>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Hematology</w:t>
            </w:r>
          </w:p>
        </w:tc>
        <w:tc>
          <w:tcPr>
            <w:tcW w:w="3402" w:type="dxa"/>
            <w:tcBorders>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Red blood cell count (x10</w:t>
            </w:r>
            <w:r w:rsidRPr="004E71F0">
              <w:rPr>
                <w:rFonts w:ascii="American Typewriter" w:eastAsia="Times New Roman" w:hAnsi="American Typewriter" w:cs="American Typewriter"/>
                <w:sz w:val="24"/>
                <w:szCs w:val="24"/>
              </w:rPr>
              <w:t>⁶</w:t>
            </w:r>
            <w:r w:rsidRPr="004E71F0">
              <w:rPr>
                <w:rFonts w:ascii="Times New Roman" w:eastAsia="Times New Roman" w:hAnsi="Times New Roman" w:cs="Times New Roman"/>
                <w:sz w:val="24"/>
                <w:szCs w:val="24"/>
              </w:rPr>
              <w:t>/µL)</w:t>
            </w:r>
          </w:p>
        </w:tc>
        <w:tc>
          <w:tcPr>
            <w:tcW w:w="2747" w:type="dxa"/>
            <w:tcBorders>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0.98</w:t>
            </w:r>
          </w:p>
        </w:tc>
        <w:tc>
          <w:tcPr>
            <w:tcW w:w="2559" w:type="dxa"/>
            <w:tcBorders>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3.99 – 5.72</w:t>
            </w:r>
          </w:p>
        </w:tc>
      </w:tr>
      <w:tr w:rsidR="00452713" w:rsidTr="00BA1394">
        <w:trPr>
          <w:cantSplit/>
          <w:trHeight w:val="197"/>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Hemoglobin (g/dL)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 xml:space="preserve">10.00 </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12.8 – 19.2</w:t>
            </w:r>
          </w:p>
        </w:tc>
      </w:tr>
      <w:tr w:rsidR="00452713" w:rsidTr="00BA1394">
        <w:trPr>
          <w:cantSplit/>
          <w:trHeight w:val="159"/>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Hematocrit (%)</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23.00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37 – 52</w:t>
            </w:r>
          </w:p>
        </w:tc>
      </w:tr>
      <w:tr w:rsidR="00452713" w:rsidTr="00BA1394">
        <w:trPr>
          <w:cantSplit/>
          <w:trHeight w:val="249"/>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lang w:val="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lang w:val="es-ES_tradnl"/>
              </w:rPr>
              <w:t>MCV</w:t>
            </w:r>
            <w:r w:rsidRPr="004E71F0">
              <w:rPr>
                <w:rFonts w:ascii="Times New Roman" w:eastAsia="Times New Roman" w:hAnsi="Times New Roman" w:cs="Times New Roman"/>
                <w:sz w:val="24"/>
                <w:szCs w:val="24"/>
              </w:rPr>
              <w:t xml:space="preserve"> (fL)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 xml:space="preserve">234.60 </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83.92 – 114.56</w:t>
            </w:r>
          </w:p>
        </w:tc>
      </w:tr>
      <w:tr w:rsidR="00452713" w:rsidTr="00BA1394">
        <w:trPr>
          <w:cantSplit/>
          <w:trHeight w:val="70"/>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MCH (pg)</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 xml:space="preserve">102.04 </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29.93 – 36.90</w:t>
            </w:r>
          </w:p>
        </w:tc>
      </w:tr>
      <w:tr w:rsidR="00452713" w:rsidTr="00BA1394">
        <w:trPr>
          <w:cantSplit/>
          <w:trHeight w:val="159"/>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bCs/>
                <w:sz w:val="24"/>
                <w:szCs w:val="24"/>
                <w:lang w:val="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bCs/>
                <w:sz w:val="24"/>
                <w:szCs w:val="24"/>
                <w:lang w:val="es-ES_tradnl"/>
              </w:rPr>
              <w:t>MCHC</w:t>
            </w:r>
            <w:r w:rsidRPr="004E71F0">
              <w:rPr>
                <w:rFonts w:ascii="Times New Roman" w:eastAsia="Times New Roman" w:hAnsi="Times New Roman" w:cs="Times New Roman"/>
                <w:sz w:val="24"/>
                <w:szCs w:val="24"/>
              </w:rPr>
              <w:t xml:space="preserve"> (g/dL)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43.48</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31.88 – 36.92</w:t>
            </w:r>
          </w:p>
        </w:tc>
      </w:tr>
      <w:tr w:rsidR="00452713" w:rsidTr="00BA1394">
        <w:trPr>
          <w:cantSplit/>
          <w:trHeight w:val="159"/>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bCs/>
                <w:sz w:val="24"/>
                <w:szCs w:val="24"/>
                <w:lang w:val="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bCs/>
                <w:sz w:val="24"/>
                <w:szCs w:val="24"/>
                <w:lang w:val="es-ES_tradnl"/>
              </w:rPr>
            </w:pPr>
            <w:r w:rsidRPr="00C85685">
              <w:rPr>
                <w:rFonts w:ascii="Times New Roman" w:eastAsia="Times New Roman" w:hAnsi="Times New Roman" w:cs="Times New Roman"/>
                <w:bCs/>
                <w:sz w:val="24"/>
                <w:szCs w:val="24"/>
                <w:lang w:val="es-ES_tradnl"/>
              </w:rPr>
              <w:t>Platelets (mammals)/µL</w:t>
            </w:r>
          </w:p>
        </w:tc>
        <w:tc>
          <w:tcPr>
            <w:tcW w:w="2747" w:type="dxa"/>
            <w:tcBorders>
              <w:top w:val="nil"/>
              <w:left w:val="nil"/>
              <w:bottom w:val="nil"/>
              <w:right w:val="nil"/>
            </w:tcBorders>
          </w:tcPr>
          <w:p w:rsidR="00452713" w:rsidRPr="00C86949" w:rsidRDefault="00452713" w:rsidP="00452713">
            <w:pPr>
              <w:pStyle w:val="Normal1"/>
              <w:spacing w:after="0"/>
              <w:jc w:val="center"/>
              <w:rPr>
                <w:rFonts w:ascii="Times New Roman" w:eastAsia="Times New Roman" w:hAnsi="Times New Roman" w:cs="Times New Roman"/>
                <w:b/>
                <w:sz w:val="24"/>
                <w:szCs w:val="24"/>
              </w:rPr>
            </w:pPr>
            <w:r w:rsidRPr="00C86949">
              <w:rPr>
                <w:rFonts w:ascii="Times New Roman" w:eastAsia="Times New Roman" w:hAnsi="Times New Roman" w:cs="Times New Roman"/>
                <w:b/>
                <w:sz w:val="24"/>
                <w:szCs w:val="24"/>
                <w:lang w:val="es-ES_tradnl"/>
              </w:rPr>
              <w:t>34,300.00</w:t>
            </w:r>
          </w:p>
        </w:tc>
        <w:tc>
          <w:tcPr>
            <w:tcW w:w="2559" w:type="dxa"/>
            <w:tcBorders>
              <w:top w:val="nil"/>
              <w:left w:val="nil"/>
              <w:bottom w:val="nil"/>
              <w:right w:val="nil"/>
            </w:tcBorders>
          </w:tcPr>
          <w:p w:rsidR="00452713" w:rsidRPr="00C86949" w:rsidRDefault="00452713" w:rsidP="006F00DE">
            <w:pPr>
              <w:pStyle w:val="Normal1"/>
              <w:spacing w:after="0"/>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lang w:val="es-ES_tradnl"/>
              </w:rPr>
              <w:t>267</w:t>
            </w:r>
            <w:r w:rsidRPr="00C86949">
              <w:rPr>
                <w:rFonts w:ascii="Times New Roman" w:eastAsia="Times New Roman" w:hAnsi="Times New Roman" w:cs="Times New Roman"/>
                <w:bCs/>
                <w:sz w:val="24"/>
                <w:szCs w:val="24"/>
                <w:lang w:val="es-ES_tradnl"/>
              </w:rPr>
              <w:t>,000-</w:t>
            </w:r>
            <w:r>
              <w:rPr>
                <w:rFonts w:ascii="Times New Roman" w:eastAsia="Times New Roman" w:hAnsi="Times New Roman" w:cs="Times New Roman"/>
                <w:bCs/>
                <w:sz w:val="24"/>
                <w:szCs w:val="24"/>
                <w:lang w:val="es-ES_tradnl"/>
              </w:rPr>
              <w:t>299</w:t>
            </w:r>
            <w:r w:rsidRPr="00C86949">
              <w:rPr>
                <w:rFonts w:ascii="Times New Roman" w:eastAsia="Times New Roman" w:hAnsi="Times New Roman" w:cs="Times New Roman"/>
                <w:bCs/>
                <w:sz w:val="24"/>
                <w:szCs w:val="24"/>
                <w:lang w:val="es-ES_tradnl"/>
              </w:rPr>
              <w:t>,000</w:t>
            </w:r>
            <w:r w:rsidR="006F00DE" w:rsidRPr="006F00DE">
              <w:rPr>
                <w:bCs/>
              </w:rPr>
              <w:t>‡</w:t>
            </w:r>
          </w:p>
        </w:tc>
      </w:tr>
      <w:tr w:rsidR="00452713" w:rsidTr="00BA1394">
        <w:trPr>
          <w:cantSplit/>
          <w:trHeight w:val="249"/>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Leukocytes (x10</w:t>
            </w:r>
            <w:r w:rsidRPr="004E71F0">
              <w:rPr>
                <w:rFonts w:ascii="Times New Roman" w:eastAsia="Times New Roman" w:hAnsi="Times New Roman" w:cs="Times New Roman"/>
                <w:sz w:val="24"/>
                <w:szCs w:val="24"/>
                <w:vertAlign w:val="superscript"/>
              </w:rPr>
              <w:t>3</w:t>
            </w:r>
            <w:r w:rsidRPr="004E71F0">
              <w:rPr>
                <w:rFonts w:ascii="Times New Roman" w:eastAsia="Times New Roman" w:hAnsi="Times New Roman" w:cs="Times New Roman"/>
                <w:sz w:val="24"/>
                <w:szCs w:val="24"/>
              </w:rPr>
              <w:t>/µL)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 xml:space="preserve">29.05 </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7.9 – 11.3</w:t>
            </w:r>
          </w:p>
        </w:tc>
      </w:tr>
      <w:tr w:rsidR="00452713" w:rsidRPr="00E93DC5" w:rsidTr="00BA1394">
        <w:trPr>
          <w:cantSplit/>
          <w:trHeight w:val="170"/>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Segmented neutrophils (%)</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b/>
                <w:sz w:val="24"/>
                <w:szCs w:val="24"/>
              </w:rPr>
              <w:t>83.00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lang w:val="pt-BR"/>
              </w:rPr>
            </w:pPr>
            <w:r w:rsidRPr="004E71F0">
              <w:rPr>
                <w:rFonts w:ascii="Times New Roman" w:eastAsia="Times New Roman" w:hAnsi="Times New Roman" w:cs="Times New Roman"/>
                <w:sz w:val="24"/>
                <w:szCs w:val="24"/>
                <w:lang w:val="pt-BR"/>
              </w:rPr>
              <w:t xml:space="preserve">41 – 80 </w:t>
            </w:r>
          </w:p>
        </w:tc>
      </w:tr>
      <w:tr w:rsidR="00452713" w:rsidTr="00BA1394">
        <w:trPr>
          <w:cantSplit/>
          <w:trHeight w:val="263"/>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lang w:val="pt-BR"/>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Eosinophils (%)</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0.00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0 - 4</w:t>
            </w:r>
          </w:p>
        </w:tc>
      </w:tr>
      <w:tr w:rsidR="00452713" w:rsidTr="00BA1394">
        <w:trPr>
          <w:cantSplit/>
          <w:trHeight w:val="225"/>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Basophils (%)</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0.00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0 – 0</w:t>
            </w:r>
          </w:p>
        </w:tc>
      </w:tr>
      <w:tr w:rsidR="00452713" w:rsidTr="00BA1394">
        <w:trPr>
          <w:cantSplit/>
          <w:trHeight w:val="132"/>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Lymphocytes (%)</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14.00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13 – 52</w:t>
            </w:r>
          </w:p>
        </w:tc>
      </w:tr>
      <w:tr w:rsidR="00452713" w:rsidTr="00BA1394">
        <w:trPr>
          <w:cantSplit/>
          <w:trHeight w:val="274"/>
        </w:trPr>
        <w:tc>
          <w:tcPr>
            <w:tcW w:w="534" w:type="dxa"/>
            <w:vMerge/>
            <w:tcBorders>
              <w:left w:val="nil"/>
            </w:tcBorders>
            <w:shd w:val="clear" w:color="auto" w:fill="EEECE1" w:themeFill="background2"/>
            <w:textDirection w:val="btLr"/>
          </w:tcPr>
          <w:p w:rsidR="00452713" w:rsidRPr="004E71F0" w:rsidRDefault="00452713" w:rsidP="00452713">
            <w:pPr>
              <w:pStyle w:val="Normal1"/>
              <w:spacing w:after="0"/>
              <w:ind w:left="113" w:right="113"/>
              <w:rPr>
                <w:rFonts w:ascii="Times New Roman" w:eastAsia="Times New Roman" w:hAnsi="Times New Roman" w:cs="Times New Roman"/>
                <w:b/>
                <w:sz w:val="24"/>
                <w:szCs w:val="24"/>
              </w:rPr>
            </w:pPr>
          </w:p>
        </w:tc>
        <w:tc>
          <w:tcPr>
            <w:tcW w:w="3402" w:type="dxa"/>
            <w:tcBorders>
              <w:top w:val="nil"/>
              <w:bottom w:val="single" w:sz="4" w:space="0" w:color="000000"/>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Monocytes (%)</w:t>
            </w:r>
          </w:p>
        </w:tc>
        <w:tc>
          <w:tcPr>
            <w:tcW w:w="2747" w:type="dxa"/>
            <w:tcBorders>
              <w:top w:val="nil"/>
              <w:left w:val="nil"/>
              <w:bottom w:val="single" w:sz="4" w:space="0" w:color="000000"/>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3.00</w:t>
            </w:r>
          </w:p>
        </w:tc>
        <w:tc>
          <w:tcPr>
            <w:tcW w:w="2559" w:type="dxa"/>
            <w:tcBorders>
              <w:top w:val="nil"/>
              <w:left w:val="nil"/>
              <w:bottom w:val="single" w:sz="4" w:space="0" w:color="000000"/>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0 – 7</w:t>
            </w:r>
          </w:p>
        </w:tc>
      </w:tr>
      <w:tr w:rsidR="00452713" w:rsidTr="00BA1394">
        <w:trPr>
          <w:cantSplit/>
          <w:trHeight w:val="132"/>
        </w:trPr>
        <w:tc>
          <w:tcPr>
            <w:tcW w:w="534" w:type="dxa"/>
            <w:vMerge w:val="restart"/>
            <w:tcBorders>
              <w:left w:val="nil"/>
            </w:tcBorders>
            <w:shd w:val="clear" w:color="auto" w:fill="EEECE1" w:themeFill="background2"/>
            <w:textDirection w:val="btLr"/>
          </w:tcPr>
          <w:p w:rsidR="00452713" w:rsidRPr="004E71F0" w:rsidRDefault="00452713" w:rsidP="00452713">
            <w:pPr>
              <w:jc w:val="center"/>
              <w:rPr>
                <w:b/>
                <w:lang w:val="en-US" w:eastAsia="es-ES_tradnl"/>
              </w:rPr>
            </w:pPr>
            <w:r w:rsidRPr="004E71F0">
              <w:rPr>
                <w:b/>
                <w:bCs/>
                <w:lang w:val="en-US" w:eastAsia="es-ES_tradnl"/>
              </w:rPr>
              <w:t>Biochemistry</w:t>
            </w:r>
            <w:r w:rsidRPr="004E71F0">
              <w:rPr>
                <w:b/>
                <w:lang w:val="en-US" w:eastAsia="es-ES_tradnl"/>
              </w:rPr>
              <w:t xml:space="preserve"> </w:t>
            </w:r>
          </w:p>
          <w:p w:rsidR="00452713" w:rsidRPr="004E71F0" w:rsidRDefault="00452713" w:rsidP="00452713">
            <w:pPr>
              <w:pStyle w:val="Normal1"/>
              <w:spacing w:after="0"/>
              <w:ind w:left="113" w:right="113"/>
              <w:jc w:val="center"/>
              <w:rPr>
                <w:rFonts w:ascii="Times New Roman" w:eastAsia="Times New Roman" w:hAnsi="Times New Roman" w:cs="Times New Roman"/>
                <w:b/>
                <w:sz w:val="24"/>
                <w:szCs w:val="24"/>
              </w:rPr>
            </w:pPr>
          </w:p>
        </w:tc>
        <w:tc>
          <w:tcPr>
            <w:tcW w:w="3402" w:type="dxa"/>
            <w:tcBorders>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Uric Acid (mg/dL)</w:t>
            </w:r>
          </w:p>
        </w:tc>
        <w:tc>
          <w:tcPr>
            <w:tcW w:w="2747" w:type="dxa"/>
            <w:tcBorders>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3.00</w:t>
            </w:r>
          </w:p>
        </w:tc>
        <w:tc>
          <w:tcPr>
            <w:tcW w:w="2559" w:type="dxa"/>
            <w:tcBorders>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0.42 – 1.6</w:t>
            </w:r>
          </w:p>
        </w:tc>
      </w:tr>
      <w:tr w:rsidR="00452713" w:rsidTr="00BA1394">
        <w:trPr>
          <w:cantSplit/>
          <w:trHeight w:val="70"/>
        </w:trPr>
        <w:tc>
          <w:tcPr>
            <w:tcW w:w="534" w:type="dxa"/>
            <w:vMerge/>
            <w:tcBorders>
              <w:left w:val="nil"/>
            </w:tcBorders>
            <w:shd w:val="clear" w:color="auto" w:fill="EEECE1" w:themeFill="background2"/>
            <w:textDirection w:val="btLr"/>
          </w:tcPr>
          <w:p w:rsidR="00452713" w:rsidRPr="00970C5E" w:rsidRDefault="00452713" w:rsidP="00452713">
            <w:pPr>
              <w:rPr>
                <w:bCs/>
                <w:sz w:val="20"/>
                <w:szCs w:val="20"/>
                <w:lang w:val="en-US" w:eastAsia="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Albumin (g/dL)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1.70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2.9 – 4.21</w:t>
            </w:r>
          </w:p>
        </w:tc>
      </w:tr>
      <w:tr w:rsidR="00452713" w:rsidTr="00BA1394">
        <w:trPr>
          <w:cantSplit/>
          <w:trHeight w:val="70"/>
        </w:trPr>
        <w:tc>
          <w:tcPr>
            <w:tcW w:w="534" w:type="dxa"/>
            <w:vMerge/>
            <w:tcBorders>
              <w:left w:val="nil"/>
            </w:tcBorders>
            <w:shd w:val="clear" w:color="auto" w:fill="EEECE1" w:themeFill="background2"/>
            <w:textDirection w:val="btLr"/>
          </w:tcPr>
          <w:p w:rsidR="00452713" w:rsidRPr="00970C5E" w:rsidRDefault="00452713" w:rsidP="00452713">
            <w:pPr>
              <w:rPr>
                <w:bCs/>
                <w:sz w:val="20"/>
                <w:szCs w:val="20"/>
                <w:lang w:val="en-US" w:eastAsia="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Calcium (mg/dL)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8.10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4.8 – 11.8</w:t>
            </w:r>
          </w:p>
        </w:tc>
      </w:tr>
      <w:tr w:rsidR="00452713" w:rsidTr="00BA1394">
        <w:trPr>
          <w:cantSplit/>
          <w:trHeight w:val="70"/>
        </w:trPr>
        <w:tc>
          <w:tcPr>
            <w:tcW w:w="534" w:type="dxa"/>
            <w:vMerge/>
            <w:tcBorders>
              <w:left w:val="nil"/>
            </w:tcBorders>
            <w:shd w:val="clear" w:color="auto" w:fill="EEECE1" w:themeFill="background2"/>
            <w:textDirection w:val="btLr"/>
          </w:tcPr>
          <w:p w:rsidR="00452713" w:rsidRPr="00970C5E" w:rsidRDefault="00452713" w:rsidP="00452713">
            <w:pPr>
              <w:rPr>
                <w:bCs/>
                <w:sz w:val="20"/>
                <w:szCs w:val="20"/>
                <w:lang w:val="en-US" w:eastAsia="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Creatinine (mg/dL)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 xml:space="preserve">2326.10 </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0.39 – 1.2</w:t>
            </w:r>
          </w:p>
        </w:tc>
      </w:tr>
      <w:tr w:rsidR="00452713" w:rsidTr="00BA1394">
        <w:trPr>
          <w:cantSplit/>
          <w:trHeight w:val="70"/>
        </w:trPr>
        <w:tc>
          <w:tcPr>
            <w:tcW w:w="534" w:type="dxa"/>
            <w:vMerge/>
            <w:tcBorders>
              <w:left w:val="nil"/>
            </w:tcBorders>
            <w:shd w:val="clear" w:color="auto" w:fill="EEECE1" w:themeFill="background2"/>
            <w:textDirection w:val="btLr"/>
          </w:tcPr>
          <w:p w:rsidR="00452713" w:rsidRPr="00970C5E" w:rsidRDefault="00452713" w:rsidP="00452713">
            <w:pPr>
              <w:rPr>
                <w:bCs/>
                <w:sz w:val="20"/>
                <w:szCs w:val="20"/>
                <w:lang w:val="en-US" w:eastAsia="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Alkaline phosphatase (U/L)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39.80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74 – 428</w:t>
            </w:r>
          </w:p>
        </w:tc>
      </w:tr>
      <w:tr w:rsidR="00452713" w:rsidTr="00BA1394">
        <w:trPr>
          <w:cantSplit/>
          <w:trHeight w:val="152"/>
        </w:trPr>
        <w:tc>
          <w:tcPr>
            <w:tcW w:w="534" w:type="dxa"/>
            <w:vMerge/>
            <w:tcBorders>
              <w:left w:val="nil"/>
            </w:tcBorders>
            <w:shd w:val="clear" w:color="auto" w:fill="EEECE1" w:themeFill="background2"/>
            <w:textDirection w:val="btLr"/>
          </w:tcPr>
          <w:p w:rsidR="00452713" w:rsidRPr="00970C5E" w:rsidRDefault="00452713" w:rsidP="00452713">
            <w:pPr>
              <w:rPr>
                <w:bCs/>
                <w:sz w:val="20"/>
                <w:szCs w:val="20"/>
                <w:lang w:val="en-US" w:eastAsia="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Phosforus (mg/dL)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4.80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4.36 – 7.2</w:t>
            </w:r>
          </w:p>
        </w:tc>
      </w:tr>
      <w:tr w:rsidR="00452713" w:rsidTr="00BA1394">
        <w:trPr>
          <w:cantSplit/>
          <w:trHeight w:val="114"/>
        </w:trPr>
        <w:tc>
          <w:tcPr>
            <w:tcW w:w="534" w:type="dxa"/>
            <w:vMerge/>
            <w:tcBorders>
              <w:left w:val="nil"/>
            </w:tcBorders>
            <w:shd w:val="clear" w:color="auto" w:fill="EEECE1" w:themeFill="background2"/>
            <w:textDirection w:val="btLr"/>
          </w:tcPr>
          <w:p w:rsidR="00452713" w:rsidRPr="00970C5E" w:rsidRDefault="00452713" w:rsidP="00452713">
            <w:pPr>
              <w:rPr>
                <w:bCs/>
                <w:sz w:val="20"/>
                <w:szCs w:val="20"/>
                <w:lang w:val="en-US" w:eastAsia="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Glucose (mg/dL)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83.00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60 – 112</w:t>
            </w:r>
          </w:p>
        </w:tc>
      </w:tr>
      <w:tr w:rsidR="00452713" w:rsidTr="00BA1394">
        <w:trPr>
          <w:cantSplit/>
          <w:trHeight w:val="76"/>
        </w:trPr>
        <w:tc>
          <w:tcPr>
            <w:tcW w:w="534" w:type="dxa"/>
            <w:vMerge/>
            <w:tcBorders>
              <w:left w:val="nil"/>
            </w:tcBorders>
            <w:shd w:val="clear" w:color="auto" w:fill="EEECE1" w:themeFill="background2"/>
            <w:textDirection w:val="btLr"/>
          </w:tcPr>
          <w:p w:rsidR="00452713" w:rsidRPr="00970C5E" w:rsidRDefault="00452713" w:rsidP="00452713">
            <w:pPr>
              <w:rPr>
                <w:bCs/>
                <w:sz w:val="20"/>
                <w:szCs w:val="20"/>
                <w:lang w:val="en-US" w:eastAsia="es-ES_tradnl"/>
              </w:rPr>
            </w:pPr>
          </w:p>
        </w:tc>
        <w:tc>
          <w:tcPr>
            <w:tcW w:w="3402" w:type="dxa"/>
            <w:tcBorders>
              <w:top w:val="nil"/>
              <w:bottom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Total Proteins (g/dL)</w:t>
            </w:r>
          </w:p>
        </w:tc>
        <w:tc>
          <w:tcPr>
            <w:tcW w:w="2747"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b/>
                <w:sz w:val="24"/>
                <w:szCs w:val="24"/>
              </w:rPr>
            </w:pPr>
            <w:r w:rsidRPr="004E71F0">
              <w:rPr>
                <w:rFonts w:ascii="Times New Roman" w:eastAsia="Times New Roman" w:hAnsi="Times New Roman" w:cs="Times New Roman"/>
                <w:b/>
                <w:sz w:val="24"/>
                <w:szCs w:val="24"/>
              </w:rPr>
              <w:t>9.80</w:t>
            </w:r>
          </w:p>
        </w:tc>
        <w:tc>
          <w:tcPr>
            <w:tcW w:w="2559" w:type="dxa"/>
            <w:tcBorders>
              <w:top w:val="nil"/>
              <w:left w:val="nil"/>
              <w:bottom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6.03 – 7.5</w:t>
            </w:r>
          </w:p>
        </w:tc>
      </w:tr>
      <w:tr w:rsidR="00452713" w:rsidTr="00BA1394">
        <w:trPr>
          <w:cantSplit/>
          <w:trHeight w:val="167"/>
        </w:trPr>
        <w:tc>
          <w:tcPr>
            <w:tcW w:w="534" w:type="dxa"/>
            <w:vMerge/>
            <w:tcBorders>
              <w:left w:val="nil"/>
            </w:tcBorders>
            <w:shd w:val="clear" w:color="auto" w:fill="EEECE1" w:themeFill="background2"/>
            <w:textDirection w:val="btLr"/>
          </w:tcPr>
          <w:p w:rsidR="00452713" w:rsidRPr="00970C5E" w:rsidRDefault="00452713" w:rsidP="00452713">
            <w:pPr>
              <w:rPr>
                <w:bCs/>
                <w:sz w:val="20"/>
                <w:szCs w:val="20"/>
                <w:lang w:val="en-US" w:eastAsia="es-ES_tradnl"/>
              </w:rPr>
            </w:pPr>
          </w:p>
        </w:tc>
        <w:tc>
          <w:tcPr>
            <w:tcW w:w="3402" w:type="dxa"/>
            <w:tcBorders>
              <w:top w:val="nil"/>
              <w:right w:val="nil"/>
            </w:tcBorders>
          </w:tcPr>
          <w:p w:rsidR="00452713" w:rsidRPr="004E71F0" w:rsidRDefault="00452713" w:rsidP="00452713">
            <w:pPr>
              <w:pStyle w:val="Normal1"/>
              <w:spacing w:after="0"/>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lang w:val="es-ES_tradnl"/>
              </w:rPr>
              <w:t>Triglycerides</w:t>
            </w:r>
            <w:r w:rsidRPr="004E71F0">
              <w:rPr>
                <w:rFonts w:ascii="Times New Roman" w:eastAsia="Times New Roman" w:hAnsi="Times New Roman" w:cs="Times New Roman"/>
                <w:sz w:val="24"/>
                <w:szCs w:val="24"/>
              </w:rPr>
              <w:t xml:space="preserve"> (mg/dL)</w:t>
            </w:r>
          </w:p>
        </w:tc>
        <w:tc>
          <w:tcPr>
            <w:tcW w:w="2747" w:type="dxa"/>
            <w:tcBorders>
              <w:top w:val="nil"/>
              <w:left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88.80</w:t>
            </w:r>
          </w:p>
        </w:tc>
        <w:tc>
          <w:tcPr>
            <w:tcW w:w="2559" w:type="dxa"/>
            <w:tcBorders>
              <w:top w:val="nil"/>
              <w:left w:val="nil"/>
              <w:right w:val="nil"/>
            </w:tcBorders>
          </w:tcPr>
          <w:p w:rsidR="00452713" w:rsidRPr="004E71F0" w:rsidRDefault="00452713" w:rsidP="00452713">
            <w:pPr>
              <w:pStyle w:val="Normal1"/>
              <w:spacing w:after="0"/>
              <w:jc w:val="center"/>
              <w:rPr>
                <w:rFonts w:ascii="Times New Roman" w:eastAsia="Times New Roman" w:hAnsi="Times New Roman" w:cs="Times New Roman"/>
                <w:sz w:val="24"/>
                <w:szCs w:val="24"/>
              </w:rPr>
            </w:pPr>
            <w:r w:rsidRPr="004E71F0">
              <w:rPr>
                <w:rFonts w:ascii="Times New Roman" w:eastAsia="Times New Roman" w:hAnsi="Times New Roman" w:cs="Times New Roman"/>
                <w:sz w:val="24"/>
                <w:szCs w:val="24"/>
              </w:rPr>
              <w:t>10 – 142</w:t>
            </w:r>
          </w:p>
        </w:tc>
      </w:tr>
    </w:tbl>
    <w:p w:rsidR="00452713" w:rsidRDefault="00452713">
      <w:pPr>
        <w:spacing w:after="200" w:line="276" w:lineRule="auto"/>
        <w:rPr>
          <w:bCs/>
          <w:lang w:val="en-US" w:eastAsia="es-ES_tradnl"/>
        </w:rPr>
      </w:pPr>
    </w:p>
    <w:p w:rsidR="00697F3B" w:rsidRDefault="006F00DE" w:rsidP="0013360E">
      <w:pPr>
        <w:spacing w:after="200" w:line="360" w:lineRule="auto"/>
        <w:rPr>
          <w:bCs/>
          <w:lang w:val="en-US" w:eastAsia="es-ES_tradnl"/>
        </w:rPr>
      </w:pPr>
      <w:r w:rsidRPr="006F00DE">
        <w:rPr>
          <w:vertAlign w:val="superscript"/>
          <w:lang w:val="en-US"/>
        </w:rPr>
        <w:t>†</w:t>
      </w:r>
      <w:r w:rsidR="00E65396">
        <w:rPr>
          <w:bCs/>
          <w:lang w:val="en-US" w:eastAsia="es-ES_tradnl"/>
        </w:rPr>
        <w:t>According to</w:t>
      </w:r>
      <w:r w:rsidR="00697F3B">
        <w:rPr>
          <w:bCs/>
          <w:lang w:val="en-US" w:eastAsia="es-ES_tradnl"/>
        </w:rPr>
        <w:t xml:space="preserve"> </w:t>
      </w:r>
      <w:r w:rsidR="00697F3B" w:rsidRPr="00697F3B">
        <w:rPr>
          <w:bCs/>
          <w:lang w:val="en-US" w:eastAsia="es-ES_tradnl"/>
        </w:rPr>
        <w:t xml:space="preserve">Ruoppolo </w:t>
      </w:r>
      <w:r w:rsidR="00D775D0">
        <w:rPr>
          <w:bCs/>
          <w:lang w:val="en-US" w:eastAsia="es-ES_tradnl"/>
        </w:rPr>
        <w:t>&amp;</w:t>
      </w:r>
      <w:r w:rsidR="00697F3B" w:rsidRPr="00697F3B">
        <w:rPr>
          <w:bCs/>
          <w:lang w:val="en-US" w:eastAsia="es-ES_tradnl"/>
        </w:rPr>
        <w:t xml:space="preserve"> </w:t>
      </w:r>
      <w:r w:rsidR="00697F3B">
        <w:rPr>
          <w:bCs/>
          <w:lang w:val="en-US" w:eastAsia="es-ES_tradnl"/>
        </w:rPr>
        <w:t>Loureiro (2014)</w:t>
      </w:r>
      <w:r w:rsidR="00452713">
        <w:rPr>
          <w:bCs/>
          <w:lang w:val="en-US" w:eastAsia="es-ES_tradnl"/>
        </w:rPr>
        <w:t xml:space="preserve">. </w:t>
      </w:r>
    </w:p>
    <w:p w:rsidR="00452713" w:rsidRDefault="006F00DE" w:rsidP="0013360E">
      <w:pPr>
        <w:spacing w:after="200" w:line="360" w:lineRule="auto"/>
        <w:rPr>
          <w:bCs/>
          <w:lang w:val="en-US" w:eastAsia="es-ES_tradnl"/>
        </w:rPr>
      </w:pPr>
      <w:r w:rsidRPr="006F00DE">
        <w:rPr>
          <w:bCs/>
          <w:lang w:val="en-US" w:eastAsia="es-ES_tradnl"/>
        </w:rPr>
        <w:t>‡</w:t>
      </w:r>
      <w:r w:rsidR="00752681">
        <w:rPr>
          <w:bCs/>
          <w:lang w:val="en-US" w:eastAsia="es-ES_tradnl"/>
        </w:rPr>
        <w:t>T</w:t>
      </w:r>
      <w:r w:rsidR="00452713">
        <w:rPr>
          <w:bCs/>
          <w:lang w:val="en-US" w:eastAsia="es-ES_tradnl"/>
        </w:rPr>
        <w:t xml:space="preserve">he obtained </w:t>
      </w:r>
      <w:r w:rsidR="00752681">
        <w:rPr>
          <w:bCs/>
          <w:lang w:val="en-US" w:eastAsia="es-ES_tradnl"/>
        </w:rPr>
        <w:t>platelets value was compared to that</w:t>
      </w:r>
      <w:r w:rsidR="00452713">
        <w:rPr>
          <w:bCs/>
          <w:lang w:val="en-US" w:eastAsia="es-ES_tradnl"/>
        </w:rPr>
        <w:t xml:space="preserve"> described in California sea lion (</w:t>
      </w:r>
      <w:r w:rsidR="00452713" w:rsidRPr="000D1F5D">
        <w:rPr>
          <w:bCs/>
          <w:i/>
          <w:lang w:val="en-US" w:eastAsia="es-ES_tradnl"/>
        </w:rPr>
        <w:t>Zalophus californianus</w:t>
      </w:r>
      <w:r w:rsidR="00452713">
        <w:rPr>
          <w:bCs/>
          <w:lang w:val="en-US" w:eastAsia="es-ES_tradnl"/>
        </w:rPr>
        <w:t>) by Gulland et al. (2018).</w:t>
      </w:r>
    </w:p>
    <w:p w:rsidR="00F25F90" w:rsidRDefault="00F25F90">
      <w:pPr>
        <w:spacing w:after="200" w:line="276" w:lineRule="auto"/>
        <w:rPr>
          <w:bCs/>
          <w:lang w:val="en-US" w:eastAsia="es-ES_tradnl"/>
        </w:rPr>
      </w:pPr>
    </w:p>
    <w:p w:rsidR="00F25F90" w:rsidRDefault="00F25F90">
      <w:pPr>
        <w:spacing w:after="200" w:line="276" w:lineRule="auto"/>
        <w:rPr>
          <w:bCs/>
          <w:lang w:val="en-US" w:eastAsia="es-ES_tradnl"/>
        </w:rPr>
      </w:pPr>
    </w:p>
    <w:p w:rsidR="00F25F90" w:rsidRDefault="00F25F90">
      <w:pPr>
        <w:spacing w:after="200" w:line="276" w:lineRule="auto"/>
        <w:rPr>
          <w:bCs/>
          <w:lang w:val="en-US" w:eastAsia="es-ES_tradnl"/>
        </w:rPr>
      </w:pPr>
    </w:p>
    <w:p w:rsidR="00F25F90" w:rsidRDefault="00F25F90">
      <w:pPr>
        <w:spacing w:after="200" w:line="276" w:lineRule="auto"/>
        <w:rPr>
          <w:bCs/>
          <w:lang w:val="en-US" w:eastAsia="es-ES_tradnl"/>
        </w:rPr>
      </w:pPr>
    </w:p>
    <w:p w:rsidR="00F25F90" w:rsidRDefault="00F25F90">
      <w:pPr>
        <w:spacing w:after="200" w:line="276" w:lineRule="auto"/>
        <w:rPr>
          <w:bCs/>
          <w:lang w:val="en-US" w:eastAsia="es-ES_tradnl"/>
        </w:rPr>
      </w:pPr>
    </w:p>
    <w:p w:rsidR="00F25F90" w:rsidRDefault="00F25F90" w:rsidP="00F25F90">
      <w:pPr>
        <w:spacing w:before="100" w:beforeAutospacing="1" w:after="200" w:line="360" w:lineRule="auto"/>
        <w:rPr>
          <w:bCs/>
          <w:lang w:val="en-US" w:eastAsia="es-ES_tradnl"/>
        </w:rPr>
      </w:pPr>
      <w:r w:rsidRPr="004E59A9">
        <w:rPr>
          <w:b/>
          <w:bCs/>
          <w:lang w:val="en-US" w:eastAsia="es-ES_tradnl"/>
        </w:rPr>
        <w:lastRenderedPageBreak/>
        <w:t xml:space="preserve">Table </w:t>
      </w:r>
      <w:r>
        <w:rPr>
          <w:b/>
          <w:bCs/>
          <w:lang w:val="en-US" w:eastAsia="es-ES_tradnl"/>
        </w:rPr>
        <w:t>3</w:t>
      </w:r>
      <w:r w:rsidRPr="004E59A9">
        <w:rPr>
          <w:b/>
          <w:bCs/>
          <w:lang w:val="en-US" w:eastAsia="es-ES_tradnl"/>
        </w:rPr>
        <w:t>.</w:t>
      </w:r>
      <w:r w:rsidRPr="007F0229">
        <w:rPr>
          <w:bCs/>
          <w:lang w:val="en-US" w:eastAsia="es-ES_tradnl"/>
        </w:rPr>
        <w:t xml:space="preserve"> Microscopic findings </w:t>
      </w:r>
      <w:r w:rsidR="00711221">
        <w:rPr>
          <w:bCs/>
          <w:lang w:val="en-US" w:eastAsia="es-ES_tradnl"/>
        </w:rPr>
        <w:t>observed in</w:t>
      </w:r>
      <w:r w:rsidR="00711221" w:rsidRPr="007F0229">
        <w:rPr>
          <w:bCs/>
          <w:lang w:val="en-US" w:eastAsia="es-ES_tradnl"/>
        </w:rPr>
        <w:t xml:space="preserve"> </w:t>
      </w:r>
      <w:r w:rsidRPr="007F0229">
        <w:rPr>
          <w:bCs/>
          <w:lang w:val="en-US" w:eastAsia="es-ES_tradnl"/>
        </w:rPr>
        <w:t>the</w:t>
      </w:r>
      <w:r>
        <w:rPr>
          <w:bCs/>
          <w:lang w:val="en-US" w:eastAsia="es-ES_tradnl"/>
        </w:rPr>
        <w:t xml:space="preserve"> S</w:t>
      </w:r>
      <w:r w:rsidRPr="00F13B7D">
        <w:rPr>
          <w:bCs/>
          <w:lang w:val="en-US" w:eastAsia="es-ES_tradnl"/>
        </w:rPr>
        <w:t>outh American sea lion (</w:t>
      </w:r>
      <w:r w:rsidRPr="00F13B7D">
        <w:rPr>
          <w:bCs/>
          <w:i/>
          <w:lang w:val="en-US" w:eastAsia="es-ES_tradnl"/>
        </w:rPr>
        <w:t>Otaria byronia</w:t>
      </w:r>
      <w:r>
        <w:rPr>
          <w:bCs/>
          <w:lang w:val="en-US" w:eastAsia="es-ES_tradnl"/>
        </w:rPr>
        <w:t>).</w:t>
      </w:r>
    </w:p>
    <w:tbl>
      <w:tblPr>
        <w:tblStyle w:val="Tabelacomgrade"/>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178"/>
        <w:gridCol w:w="7064"/>
      </w:tblGrid>
      <w:tr w:rsidR="00F25F90" w:rsidTr="00097405">
        <w:tc>
          <w:tcPr>
            <w:tcW w:w="2178" w:type="dxa"/>
            <w:shd w:val="clear" w:color="auto" w:fill="EEECE1" w:themeFill="background2"/>
          </w:tcPr>
          <w:p w:rsidR="00F25F90" w:rsidRPr="00A24735" w:rsidRDefault="00F25F90" w:rsidP="00402921">
            <w:pPr>
              <w:spacing w:line="360" w:lineRule="auto"/>
              <w:rPr>
                <w:b/>
                <w:bCs/>
                <w:lang w:val="en-US" w:eastAsia="es-ES_tradnl"/>
              </w:rPr>
            </w:pPr>
            <w:r w:rsidRPr="00A24735">
              <w:rPr>
                <w:b/>
                <w:bCs/>
                <w:lang w:val="en-US" w:eastAsia="es-ES_tradnl"/>
              </w:rPr>
              <w:t>Organ</w:t>
            </w:r>
          </w:p>
        </w:tc>
        <w:tc>
          <w:tcPr>
            <w:tcW w:w="7064" w:type="dxa"/>
            <w:shd w:val="clear" w:color="auto" w:fill="EEECE1" w:themeFill="background2"/>
          </w:tcPr>
          <w:p w:rsidR="00F25F90" w:rsidRPr="00A24735" w:rsidRDefault="00F25F90" w:rsidP="00402921">
            <w:pPr>
              <w:spacing w:line="360" w:lineRule="auto"/>
              <w:rPr>
                <w:b/>
                <w:bCs/>
                <w:lang w:val="en-US" w:eastAsia="es-ES_tradnl"/>
              </w:rPr>
            </w:pPr>
            <w:r w:rsidRPr="00A24735">
              <w:rPr>
                <w:b/>
                <w:bCs/>
                <w:lang w:val="en-US" w:eastAsia="es-ES_tradnl"/>
              </w:rPr>
              <w:t>Morphologic diagnosis</w:t>
            </w:r>
          </w:p>
        </w:tc>
      </w:tr>
      <w:tr w:rsidR="00F25F90" w:rsidRPr="00FE2A18" w:rsidTr="00097405">
        <w:tc>
          <w:tcPr>
            <w:tcW w:w="2178" w:type="dxa"/>
          </w:tcPr>
          <w:p w:rsidR="00F25F90" w:rsidRPr="00A24735" w:rsidRDefault="00F25F90" w:rsidP="00402921">
            <w:pPr>
              <w:spacing w:line="360" w:lineRule="auto"/>
              <w:rPr>
                <w:b/>
                <w:bCs/>
                <w:lang w:val="en-US" w:eastAsia="es-ES_tradnl"/>
              </w:rPr>
            </w:pPr>
            <w:r>
              <w:rPr>
                <w:lang w:val="en-US" w:eastAsia="es-ES_tradnl"/>
              </w:rPr>
              <w:t>Lungs</w:t>
            </w:r>
          </w:p>
        </w:tc>
        <w:tc>
          <w:tcPr>
            <w:tcW w:w="7064" w:type="dxa"/>
          </w:tcPr>
          <w:p w:rsidR="00F25F90" w:rsidRPr="00A24735" w:rsidRDefault="00F25F90" w:rsidP="00457D94">
            <w:pPr>
              <w:spacing w:line="360" w:lineRule="auto"/>
              <w:rPr>
                <w:b/>
                <w:bCs/>
                <w:lang w:val="en-US" w:eastAsia="es-ES_tradnl"/>
              </w:rPr>
            </w:pPr>
            <w:r w:rsidRPr="00A80960">
              <w:rPr>
                <w:lang w:val="en-US" w:eastAsia="es-ES_tradnl"/>
              </w:rPr>
              <w:t xml:space="preserve">Marked multifocal </w:t>
            </w:r>
            <w:r w:rsidRPr="006D5F12">
              <w:rPr>
                <w:lang w:val="en-US" w:eastAsia="es-ES_tradnl"/>
              </w:rPr>
              <w:t>granulomatous necrotizing pneumonia</w:t>
            </w:r>
            <w:r w:rsidRPr="00A80960">
              <w:rPr>
                <w:lang w:val="en-US" w:eastAsia="es-ES_tradnl"/>
              </w:rPr>
              <w:t xml:space="preserve"> associated with dystrophic mineralization</w:t>
            </w:r>
            <w:r>
              <w:rPr>
                <w:lang w:val="en-US" w:eastAsia="es-ES_tradnl"/>
              </w:rPr>
              <w:t xml:space="preserve">. </w:t>
            </w:r>
            <w:r w:rsidRPr="00507714">
              <w:rPr>
                <w:lang w:val="en-US"/>
              </w:rPr>
              <w:t xml:space="preserve">Presence of </w:t>
            </w:r>
            <w:r>
              <w:rPr>
                <w:lang w:val="en-US" w:eastAsia="es-ES_tradnl"/>
              </w:rPr>
              <w:t>acid-alcohol-f</w:t>
            </w:r>
            <w:r w:rsidRPr="00A24735">
              <w:rPr>
                <w:lang w:val="en-US" w:eastAsia="es-ES_tradnl"/>
              </w:rPr>
              <w:t xml:space="preserve">ast </w:t>
            </w:r>
            <w:r>
              <w:rPr>
                <w:lang w:val="en-US" w:eastAsia="es-ES_tradnl"/>
              </w:rPr>
              <w:t>b</w:t>
            </w:r>
            <w:r w:rsidRPr="00A24735">
              <w:rPr>
                <w:lang w:val="en-US" w:eastAsia="es-ES_tradnl"/>
              </w:rPr>
              <w:t>acilli</w:t>
            </w:r>
            <w:r>
              <w:rPr>
                <w:lang w:val="en-US" w:eastAsia="es-ES_tradnl"/>
              </w:rPr>
              <w:t xml:space="preserve"> </w:t>
            </w:r>
            <w:r w:rsidR="00711221">
              <w:rPr>
                <w:lang w:val="en-US"/>
              </w:rPr>
              <w:t xml:space="preserve">within </w:t>
            </w:r>
            <w:r w:rsidRPr="00507714">
              <w:rPr>
                <w:lang w:val="en-US"/>
              </w:rPr>
              <w:t>granulomas.</w:t>
            </w:r>
            <w:r>
              <w:rPr>
                <w:lang w:val="en-US"/>
              </w:rPr>
              <w:t xml:space="preserve"> </w:t>
            </w:r>
            <w:r w:rsidRPr="00A80960">
              <w:rPr>
                <w:lang w:val="en-US" w:eastAsia="es-ES_tradnl"/>
              </w:rPr>
              <w:t>Moderate multifocal metastatic mineralization in alveolar wall</w:t>
            </w:r>
            <w:r>
              <w:rPr>
                <w:lang w:val="en-US" w:eastAsia="es-ES_tradnl"/>
              </w:rPr>
              <w:t>.</w:t>
            </w:r>
            <w:r w:rsidRPr="00A80960">
              <w:rPr>
                <w:lang w:val="en-US" w:eastAsia="es-ES_tradnl"/>
              </w:rPr>
              <w:t xml:space="preserve"> </w:t>
            </w:r>
            <w:r w:rsidR="00395E5D" w:rsidRPr="00FE2A18">
              <w:rPr>
                <w:lang w:val="en-US" w:eastAsia="es-ES_tradnl"/>
              </w:rPr>
              <w:t xml:space="preserve">Free </w:t>
            </w:r>
            <w:r w:rsidRPr="00457D94">
              <w:rPr>
                <w:lang w:val="en-US" w:eastAsia="es-ES_tradnl"/>
              </w:rPr>
              <w:t xml:space="preserve">adult </w:t>
            </w:r>
            <w:r w:rsidR="00FE2A18" w:rsidRPr="00457D94">
              <w:rPr>
                <w:bCs/>
                <w:lang w:val="en-US" w:eastAsia="es-ES_tradnl"/>
              </w:rPr>
              <w:t>m</w:t>
            </w:r>
            <w:r w:rsidR="00FE2A18" w:rsidRPr="00FE2A18">
              <w:rPr>
                <w:bCs/>
                <w:lang w:val="en-US" w:eastAsia="es-ES_tradnl"/>
              </w:rPr>
              <w:t>etastrongyloid</w:t>
            </w:r>
            <w:r w:rsidR="00FE2A18" w:rsidRPr="00FE2A18">
              <w:rPr>
                <w:lang w:val="en-US" w:eastAsia="es-ES_tradnl"/>
              </w:rPr>
              <w:t xml:space="preserve"> </w:t>
            </w:r>
            <w:r w:rsidR="00FE2A18">
              <w:rPr>
                <w:lang w:val="en-US" w:eastAsia="es-ES_tradnl"/>
              </w:rPr>
              <w:t>n</w:t>
            </w:r>
            <w:r w:rsidR="00FE2A18" w:rsidRPr="00A80960">
              <w:rPr>
                <w:lang w:val="en-US" w:eastAsia="es-ES_tradnl"/>
              </w:rPr>
              <w:t>ematode</w:t>
            </w:r>
            <w:r w:rsidR="00FE2A18">
              <w:rPr>
                <w:lang w:val="en-US" w:eastAsia="es-ES_tradnl"/>
              </w:rPr>
              <w:t>s</w:t>
            </w:r>
            <w:r w:rsidR="00FE2A18" w:rsidRPr="00A80960">
              <w:rPr>
                <w:lang w:val="en-US" w:eastAsia="es-ES_tradnl"/>
              </w:rPr>
              <w:t xml:space="preserve"> </w:t>
            </w:r>
            <w:r w:rsidRPr="00A80960">
              <w:rPr>
                <w:lang w:val="en-US" w:eastAsia="es-ES_tradnl"/>
              </w:rPr>
              <w:t xml:space="preserve">in </w:t>
            </w:r>
            <w:r w:rsidR="00395E5D">
              <w:rPr>
                <w:lang w:val="en-US" w:eastAsia="es-ES_tradnl"/>
              </w:rPr>
              <w:t xml:space="preserve">the </w:t>
            </w:r>
            <w:r w:rsidRPr="00A80960">
              <w:rPr>
                <w:lang w:val="en-US" w:eastAsia="es-ES_tradnl"/>
              </w:rPr>
              <w:t>alveolar lumen</w:t>
            </w:r>
          </w:p>
        </w:tc>
      </w:tr>
      <w:tr w:rsidR="00F25F90" w:rsidRPr="00821A00" w:rsidTr="00097405">
        <w:tc>
          <w:tcPr>
            <w:tcW w:w="2178" w:type="dxa"/>
          </w:tcPr>
          <w:p w:rsidR="00F25F90" w:rsidRDefault="006A5135" w:rsidP="00402921">
            <w:pPr>
              <w:spacing w:line="360" w:lineRule="auto"/>
              <w:rPr>
                <w:lang w:val="en-US" w:eastAsia="es-ES_tradnl"/>
              </w:rPr>
            </w:pPr>
            <w:r>
              <w:rPr>
                <w:lang w:val="en-US" w:eastAsia="es-ES_tradnl"/>
              </w:rPr>
              <w:t>Pre</w:t>
            </w:r>
            <w:r w:rsidR="00F25F90">
              <w:rPr>
                <w:lang w:val="en-US" w:eastAsia="es-ES_tradnl"/>
              </w:rPr>
              <w:t>scapular lymph node</w:t>
            </w:r>
          </w:p>
        </w:tc>
        <w:tc>
          <w:tcPr>
            <w:tcW w:w="7064" w:type="dxa"/>
          </w:tcPr>
          <w:p w:rsidR="00F25F90" w:rsidRDefault="00F25F90" w:rsidP="00402921">
            <w:pPr>
              <w:spacing w:line="360" w:lineRule="auto"/>
              <w:rPr>
                <w:lang w:val="en-US" w:eastAsia="es-ES_tradnl"/>
              </w:rPr>
            </w:pPr>
            <w:r w:rsidRPr="00A24735">
              <w:rPr>
                <w:lang w:val="en-US" w:eastAsia="es-ES_tradnl"/>
              </w:rPr>
              <w:t>Marked focally expansive necrotizing lymphadenitis associated with dystrophic mineralization</w:t>
            </w:r>
          </w:p>
        </w:tc>
      </w:tr>
      <w:tr w:rsidR="00F25F90" w:rsidRPr="00821A00" w:rsidTr="00097405">
        <w:tc>
          <w:tcPr>
            <w:tcW w:w="2178" w:type="dxa"/>
          </w:tcPr>
          <w:p w:rsidR="00F25F90" w:rsidRDefault="00F25F90" w:rsidP="00402921">
            <w:pPr>
              <w:spacing w:line="360" w:lineRule="auto"/>
              <w:rPr>
                <w:lang w:val="en-US" w:eastAsia="es-ES_tradnl"/>
              </w:rPr>
            </w:pPr>
            <w:r>
              <w:rPr>
                <w:lang w:val="en-US" w:eastAsia="es-ES_tradnl"/>
              </w:rPr>
              <w:t>Liver</w:t>
            </w:r>
          </w:p>
        </w:tc>
        <w:tc>
          <w:tcPr>
            <w:tcW w:w="7064" w:type="dxa"/>
          </w:tcPr>
          <w:p w:rsidR="00F25F90" w:rsidRDefault="00F25F90" w:rsidP="00402921">
            <w:pPr>
              <w:spacing w:line="360" w:lineRule="auto"/>
              <w:rPr>
                <w:lang w:val="en-US" w:eastAsia="es-ES_tradnl"/>
              </w:rPr>
            </w:pPr>
            <w:r>
              <w:rPr>
                <w:lang w:val="en-US" w:eastAsia="es-ES_tradnl"/>
              </w:rPr>
              <w:t>Marked hepatocel</w:t>
            </w:r>
            <w:r w:rsidR="00395E5D">
              <w:rPr>
                <w:lang w:val="en-US" w:eastAsia="es-ES_tradnl"/>
              </w:rPr>
              <w:t>l</w:t>
            </w:r>
            <w:r>
              <w:rPr>
                <w:lang w:val="en-US" w:eastAsia="es-ES_tradnl"/>
              </w:rPr>
              <w:t>ular atrophy. Moderate to marked sinusoidal dilatation and congestion</w:t>
            </w:r>
          </w:p>
        </w:tc>
      </w:tr>
      <w:tr w:rsidR="00F25F90" w:rsidRPr="00821A00" w:rsidTr="00097405">
        <w:tc>
          <w:tcPr>
            <w:tcW w:w="2178" w:type="dxa"/>
          </w:tcPr>
          <w:p w:rsidR="00F25F90" w:rsidRDefault="00F25F90" w:rsidP="00402921">
            <w:pPr>
              <w:spacing w:line="360" w:lineRule="auto"/>
              <w:rPr>
                <w:lang w:val="en-US" w:eastAsia="es-ES_tradnl"/>
              </w:rPr>
            </w:pPr>
            <w:r>
              <w:rPr>
                <w:lang w:val="en-US" w:eastAsia="es-ES_tradnl"/>
              </w:rPr>
              <w:t>Myocardium</w:t>
            </w:r>
          </w:p>
        </w:tc>
        <w:tc>
          <w:tcPr>
            <w:tcW w:w="7064" w:type="dxa"/>
          </w:tcPr>
          <w:p w:rsidR="00F25F90" w:rsidRDefault="00F25F90" w:rsidP="00402921">
            <w:pPr>
              <w:spacing w:line="360" w:lineRule="auto"/>
              <w:rPr>
                <w:lang w:val="en-US" w:eastAsia="es-ES_tradnl"/>
              </w:rPr>
            </w:pPr>
            <w:r w:rsidRPr="00A24735">
              <w:rPr>
                <w:lang w:val="en-US" w:eastAsia="es-ES_tradnl"/>
              </w:rPr>
              <w:t>Moderate to marked multifocal cardiomyolysis</w:t>
            </w:r>
            <w:r>
              <w:rPr>
                <w:lang w:val="en-US" w:eastAsia="es-ES_tradnl"/>
              </w:rPr>
              <w:t>. Mild multifocal hy</w:t>
            </w:r>
            <w:r w:rsidRPr="00A80960">
              <w:rPr>
                <w:lang w:val="en-US" w:eastAsia="es-ES_tradnl"/>
              </w:rPr>
              <w:t>pereosinophilia and loss of striation</w:t>
            </w:r>
          </w:p>
        </w:tc>
      </w:tr>
      <w:tr w:rsidR="00F25F90" w:rsidRPr="00821A00" w:rsidTr="00097405">
        <w:tc>
          <w:tcPr>
            <w:tcW w:w="2178" w:type="dxa"/>
          </w:tcPr>
          <w:p w:rsidR="00F25F90" w:rsidRDefault="00F25F90" w:rsidP="00402921">
            <w:pPr>
              <w:spacing w:line="360" w:lineRule="auto"/>
              <w:rPr>
                <w:lang w:val="en-US" w:eastAsia="es-ES_tradnl"/>
              </w:rPr>
            </w:pPr>
            <w:r>
              <w:rPr>
                <w:lang w:val="en-US" w:eastAsia="es-ES_tradnl"/>
              </w:rPr>
              <w:t>Skeletal muscle</w:t>
            </w:r>
          </w:p>
        </w:tc>
        <w:tc>
          <w:tcPr>
            <w:tcW w:w="7064" w:type="dxa"/>
          </w:tcPr>
          <w:p w:rsidR="00F25F90" w:rsidRDefault="00F25F90" w:rsidP="00402921">
            <w:pPr>
              <w:spacing w:line="360" w:lineRule="auto"/>
              <w:rPr>
                <w:lang w:val="en-US" w:eastAsia="es-ES_tradnl"/>
              </w:rPr>
            </w:pPr>
            <w:r>
              <w:rPr>
                <w:lang w:val="en-US" w:eastAsia="es-ES_tradnl"/>
              </w:rPr>
              <w:t>M</w:t>
            </w:r>
            <w:r w:rsidRPr="00A24735">
              <w:rPr>
                <w:lang w:val="en-US" w:eastAsia="es-ES_tradnl"/>
              </w:rPr>
              <w:t>oderate to marked multifocal rhabdomyolysis</w:t>
            </w:r>
          </w:p>
        </w:tc>
      </w:tr>
      <w:tr w:rsidR="00F25F90" w:rsidRPr="00A80960" w:rsidTr="00097405">
        <w:tc>
          <w:tcPr>
            <w:tcW w:w="2178" w:type="dxa"/>
          </w:tcPr>
          <w:p w:rsidR="00F25F90" w:rsidRDefault="00F25F90" w:rsidP="00402921">
            <w:pPr>
              <w:spacing w:line="360" w:lineRule="auto"/>
              <w:rPr>
                <w:lang w:val="en-US" w:eastAsia="es-ES_tradnl"/>
              </w:rPr>
            </w:pPr>
            <w:r>
              <w:rPr>
                <w:lang w:val="en-US" w:eastAsia="es-ES_tradnl"/>
              </w:rPr>
              <w:t>Spleen</w:t>
            </w:r>
          </w:p>
        </w:tc>
        <w:tc>
          <w:tcPr>
            <w:tcW w:w="7064" w:type="dxa"/>
          </w:tcPr>
          <w:p w:rsidR="00F25F90" w:rsidRDefault="00F25F90" w:rsidP="00402921">
            <w:pPr>
              <w:spacing w:line="360" w:lineRule="auto"/>
              <w:rPr>
                <w:lang w:val="en-US" w:eastAsia="es-ES_tradnl"/>
              </w:rPr>
            </w:pPr>
            <w:r w:rsidRPr="00A80960">
              <w:rPr>
                <w:lang w:val="en-US" w:eastAsia="es-ES_tradnl"/>
              </w:rPr>
              <w:t>Moderate to marked multifocal necrotizing splenitis</w:t>
            </w:r>
            <w:r>
              <w:rPr>
                <w:lang w:val="en-US" w:eastAsia="es-ES_tradnl"/>
              </w:rPr>
              <w:t xml:space="preserve">. </w:t>
            </w:r>
            <w:r w:rsidRPr="00A80960">
              <w:rPr>
                <w:lang w:val="en-US" w:eastAsia="es-ES_tradnl"/>
              </w:rPr>
              <w:t xml:space="preserve">Moderate </w:t>
            </w:r>
            <w:r>
              <w:rPr>
                <w:lang w:val="en-US" w:eastAsia="es-ES_tradnl"/>
              </w:rPr>
              <w:t xml:space="preserve">lymphoid </w:t>
            </w:r>
            <w:r w:rsidRPr="00A80960">
              <w:rPr>
                <w:lang w:val="en-US" w:eastAsia="es-ES_tradnl"/>
              </w:rPr>
              <w:t>depletion</w:t>
            </w:r>
            <w:r>
              <w:rPr>
                <w:lang w:val="en-US" w:eastAsia="es-ES_tradnl"/>
              </w:rPr>
              <w:t xml:space="preserve">. </w:t>
            </w:r>
            <w:r w:rsidRPr="00A80960">
              <w:rPr>
                <w:lang w:val="en-US" w:eastAsia="es-ES_tradnl"/>
              </w:rPr>
              <w:t xml:space="preserve">Mild </w:t>
            </w:r>
            <w:r>
              <w:rPr>
                <w:lang w:val="en-US" w:eastAsia="es-ES_tradnl"/>
              </w:rPr>
              <w:t xml:space="preserve">multifocal </w:t>
            </w:r>
            <w:r w:rsidRPr="00A80960">
              <w:rPr>
                <w:lang w:val="en-US" w:eastAsia="es-ES_tradnl"/>
              </w:rPr>
              <w:t>hemosiderosis</w:t>
            </w:r>
            <w:r>
              <w:rPr>
                <w:lang w:val="en-US" w:eastAsia="es-ES_tradnl"/>
              </w:rPr>
              <w:t xml:space="preserve">. </w:t>
            </w:r>
            <w:r w:rsidRPr="00A80960">
              <w:rPr>
                <w:lang w:val="en-US" w:eastAsia="es-ES_tradnl"/>
              </w:rPr>
              <w:t xml:space="preserve">Mild </w:t>
            </w:r>
            <w:r>
              <w:rPr>
                <w:lang w:val="en-US" w:eastAsia="es-ES_tradnl"/>
              </w:rPr>
              <w:t xml:space="preserve">reactive </w:t>
            </w:r>
            <w:r w:rsidRPr="00A80960">
              <w:rPr>
                <w:lang w:val="en-US" w:eastAsia="es-ES_tradnl"/>
              </w:rPr>
              <w:t>mesotheli</w:t>
            </w:r>
            <w:r>
              <w:rPr>
                <w:lang w:val="en-US" w:eastAsia="es-ES_tradnl"/>
              </w:rPr>
              <w:t xml:space="preserve">um. </w:t>
            </w:r>
            <w:r w:rsidRPr="00A80960">
              <w:rPr>
                <w:lang w:val="en-US" w:eastAsia="es-ES_tradnl"/>
              </w:rPr>
              <w:t xml:space="preserve">Mild </w:t>
            </w:r>
            <w:r>
              <w:rPr>
                <w:lang w:val="en-US" w:eastAsia="es-ES_tradnl"/>
              </w:rPr>
              <w:t xml:space="preserve">arterial </w:t>
            </w:r>
            <w:r w:rsidRPr="00A80960">
              <w:rPr>
                <w:lang w:val="en-US" w:eastAsia="es-ES_tradnl"/>
              </w:rPr>
              <w:t xml:space="preserve">mineralization </w:t>
            </w:r>
            <w:r>
              <w:rPr>
                <w:lang w:val="en-US" w:eastAsia="es-ES_tradnl"/>
              </w:rPr>
              <w:t xml:space="preserve">of tunica </w:t>
            </w:r>
            <w:r w:rsidRPr="00A80960">
              <w:rPr>
                <w:lang w:val="en-US" w:eastAsia="es-ES_tradnl"/>
              </w:rPr>
              <w:t>intima</w:t>
            </w:r>
          </w:p>
        </w:tc>
      </w:tr>
      <w:tr w:rsidR="00F25F90" w:rsidRPr="00821A00" w:rsidTr="00097405">
        <w:tc>
          <w:tcPr>
            <w:tcW w:w="2178" w:type="dxa"/>
          </w:tcPr>
          <w:p w:rsidR="00F25F90" w:rsidRDefault="00F25F90" w:rsidP="00402921">
            <w:pPr>
              <w:spacing w:line="360" w:lineRule="auto"/>
              <w:rPr>
                <w:lang w:val="en-US" w:eastAsia="es-ES_tradnl"/>
              </w:rPr>
            </w:pPr>
            <w:r w:rsidRPr="00A80960">
              <w:rPr>
                <w:lang w:val="en-US" w:eastAsia="es-ES_tradnl"/>
              </w:rPr>
              <w:t>Small intestine</w:t>
            </w:r>
          </w:p>
        </w:tc>
        <w:tc>
          <w:tcPr>
            <w:tcW w:w="7064" w:type="dxa"/>
          </w:tcPr>
          <w:p w:rsidR="00F25F90" w:rsidRDefault="00F25F90" w:rsidP="00402921">
            <w:pPr>
              <w:spacing w:line="360" w:lineRule="auto"/>
              <w:rPr>
                <w:lang w:val="en-US" w:eastAsia="es-ES_tradnl"/>
              </w:rPr>
            </w:pPr>
            <w:r w:rsidRPr="00A80960">
              <w:rPr>
                <w:lang w:val="en-US" w:eastAsia="es-ES_tradnl"/>
              </w:rPr>
              <w:t xml:space="preserve">Mild to moderate mineralization </w:t>
            </w:r>
            <w:r>
              <w:rPr>
                <w:lang w:val="en-US" w:eastAsia="es-ES_tradnl"/>
              </w:rPr>
              <w:t>of tunica intima. Nematode larvae associated with mild eosinophilic enteritis</w:t>
            </w:r>
          </w:p>
        </w:tc>
      </w:tr>
      <w:tr w:rsidR="00F25F90" w:rsidRPr="00821A00" w:rsidTr="00097405">
        <w:tc>
          <w:tcPr>
            <w:tcW w:w="2178" w:type="dxa"/>
          </w:tcPr>
          <w:p w:rsidR="00F25F90" w:rsidRPr="00A80960" w:rsidRDefault="00F25F90" w:rsidP="00402921">
            <w:pPr>
              <w:spacing w:line="360" w:lineRule="auto"/>
              <w:rPr>
                <w:lang w:val="en-US" w:eastAsia="es-ES_tradnl"/>
              </w:rPr>
            </w:pPr>
            <w:r w:rsidRPr="006C2494">
              <w:rPr>
                <w:lang w:val="en-US"/>
              </w:rPr>
              <w:t>Thyroid</w:t>
            </w:r>
          </w:p>
        </w:tc>
        <w:tc>
          <w:tcPr>
            <w:tcW w:w="7064" w:type="dxa"/>
          </w:tcPr>
          <w:p w:rsidR="00F25F90" w:rsidRPr="00A80960" w:rsidRDefault="00F25F90" w:rsidP="00402921">
            <w:pPr>
              <w:spacing w:line="360" w:lineRule="auto"/>
              <w:rPr>
                <w:lang w:val="en-US" w:eastAsia="es-ES_tradnl"/>
              </w:rPr>
            </w:pPr>
            <w:r w:rsidRPr="006C2494">
              <w:rPr>
                <w:lang w:val="en-US"/>
              </w:rPr>
              <w:t>Mild</w:t>
            </w:r>
            <w:r>
              <w:rPr>
                <w:lang w:val="en-US"/>
              </w:rPr>
              <w:t xml:space="preserve"> </w:t>
            </w:r>
            <w:r w:rsidRPr="006C2494">
              <w:rPr>
                <w:lang w:val="en-US"/>
              </w:rPr>
              <w:t xml:space="preserve">to moderate </w:t>
            </w:r>
            <w:r>
              <w:rPr>
                <w:lang w:val="en-US"/>
              </w:rPr>
              <w:t>colloid depletion associated with mild multifocal fibrosis.</w:t>
            </w:r>
          </w:p>
        </w:tc>
      </w:tr>
      <w:tr w:rsidR="00F25F90" w:rsidRPr="00821A00" w:rsidTr="00097405">
        <w:tc>
          <w:tcPr>
            <w:tcW w:w="2178" w:type="dxa"/>
          </w:tcPr>
          <w:p w:rsidR="00F25F90" w:rsidRDefault="00F25F90" w:rsidP="00402921">
            <w:pPr>
              <w:spacing w:line="360" w:lineRule="auto"/>
              <w:rPr>
                <w:lang w:val="en-US" w:eastAsia="es-ES_tradnl"/>
              </w:rPr>
            </w:pPr>
            <w:r w:rsidRPr="00A80960">
              <w:rPr>
                <w:lang w:val="en-US" w:eastAsia="es-ES_tradnl"/>
              </w:rPr>
              <w:t>Kidney</w:t>
            </w:r>
          </w:p>
        </w:tc>
        <w:tc>
          <w:tcPr>
            <w:tcW w:w="7064" w:type="dxa"/>
          </w:tcPr>
          <w:p w:rsidR="00F25F90" w:rsidRDefault="00F25F90" w:rsidP="00402921">
            <w:pPr>
              <w:spacing w:line="360" w:lineRule="auto"/>
              <w:rPr>
                <w:lang w:val="en-US" w:eastAsia="es-ES_tradnl"/>
              </w:rPr>
            </w:pPr>
            <w:r w:rsidRPr="00A80960">
              <w:rPr>
                <w:lang w:val="en-US" w:eastAsia="es-ES_tradnl"/>
              </w:rPr>
              <w:t>Mild multifocal mononuclear interstitial nephritis associated with minimal fibroplasia</w:t>
            </w:r>
          </w:p>
        </w:tc>
      </w:tr>
      <w:tr w:rsidR="00F25F90" w:rsidRPr="00A80960" w:rsidTr="00097405">
        <w:tc>
          <w:tcPr>
            <w:tcW w:w="2178" w:type="dxa"/>
          </w:tcPr>
          <w:p w:rsidR="00F25F90" w:rsidRPr="00A24735" w:rsidRDefault="00F25F90" w:rsidP="00402921">
            <w:pPr>
              <w:spacing w:line="360" w:lineRule="auto"/>
              <w:rPr>
                <w:lang w:val="en-US" w:eastAsia="es-ES_tradnl"/>
              </w:rPr>
            </w:pPr>
            <w:r w:rsidRPr="00A24735">
              <w:rPr>
                <w:lang w:val="en-US" w:eastAsia="es-ES_tradnl"/>
              </w:rPr>
              <w:t>Cerebrum</w:t>
            </w:r>
          </w:p>
        </w:tc>
        <w:tc>
          <w:tcPr>
            <w:tcW w:w="7064" w:type="dxa"/>
          </w:tcPr>
          <w:p w:rsidR="00F25F90" w:rsidRPr="00A24735" w:rsidRDefault="00F25F90" w:rsidP="00402921">
            <w:pPr>
              <w:spacing w:line="360" w:lineRule="auto"/>
              <w:rPr>
                <w:lang w:val="en-US" w:eastAsia="es-ES_tradnl"/>
              </w:rPr>
            </w:pPr>
            <w:r w:rsidRPr="00A24735">
              <w:rPr>
                <w:lang w:val="en-US" w:eastAsia="es-ES_tradnl"/>
              </w:rPr>
              <w:t>Mild gliosis and satellitosis</w:t>
            </w:r>
          </w:p>
        </w:tc>
      </w:tr>
      <w:tr w:rsidR="00F25F90" w:rsidRPr="00A80960" w:rsidTr="00097405">
        <w:tc>
          <w:tcPr>
            <w:tcW w:w="2178" w:type="dxa"/>
          </w:tcPr>
          <w:p w:rsidR="00F25F90" w:rsidRPr="00A24735" w:rsidRDefault="00F25F90" w:rsidP="00402921">
            <w:pPr>
              <w:spacing w:line="360" w:lineRule="auto"/>
              <w:rPr>
                <w:lang w:val="en-US" w:eastAsia="es-ES_tradnl"/>
              </w:rPr>
            </w:pPr>
            <w:r w:rsidRPr="00A24735">
              <w:rPr>
                <w:lang w:val="en-US" w:eastAsia="es-ES_tradnl"/>
              </w:rPr>
              <w:t>Adrenal glands,</w:t>
            </w:r>
            <w:r>
              <w:rPr>
                <w:lang w:val="en-US" w:eastAsia="es-ES_tradnl"/>
              </w:rPr>
              <w:t xml:space="preserve"> </w:t>
            </w:r>
            <w:r w:rsidRPr="00A24735">
              <w:rPr>
                <w:lang w:val="en-US" w:eastAsia="es-ES_tradnl"/>
              </w:rPr>
              <w:t>cerebellum</w:t>
            </w:r>
            <w:r>
              <w:rPr>
                <w:lang w:val="en-US" w:eastAsia="es-ES_tradnl"/>
              </w:rPr>
              <w:t xml:space="preserve">, </w:t>
            </w:r>
            <w:r w:rsidRPr="00A24735">
              <w:rPr>
                <w:lang w:val="en-US" w:eastAsia="es-ES_tradnl"/>
              </w:rPr>
              <w:t>lymph node, pancreas</w:t>
            </w:r>
          </w:p>
        </w:tc>
        <w:tc>
          <w:tcPr>
            <w:tcW w:w="7064" w:type="dxa"/>
          </w:tcPr>
          <w:p w:rsidR="00F25F90" w:rsidRPr="00A24735" w:rsidRDefault="00F25F90" w:rsidP="00402921">
            <w:pPr>
              <w:spacing w:line="360" w:lineRule="auto"/>
              <w:rPr>
                <w:lang w:val="en-US" w:eastAsia="es-ES_tradnl"/>
              </w:rPr>
            </w:pPr>
            <w:r w:rsidRPr="00A24735">
              <w:rPr>
                <w:lang w:val="en-US"/>
              </w:rPr>
              <w:t>No significant findings</w:t>
            </w:r>
          </w:p>
        </w:tc>
      </w:tr>
    </w:tbl>
    <w:p w:rsidR="00F25F90" w:rsidRDefault="00F25F90" w:rsidP="00F25F90">
      <w:pPr>
        <w:rPr>
          <w:lang w:val="en-US"/>
        </w:rPr>
      </w:pPr>
    </w:p>
    <w:p w:rsidR="00BE6F36" w:rsidRDefault="00BE6F36">
      <w:pPr>
        <w:spacing w:after="200" w:line="276" w:lineRule="auto"/>
        <w:rPr>
          <w:b/>
          <w:bCs/>
          <w:lang w:val="en-US" w:eastAsia="es-ES_tradnl"/>
        </w:rPr>
      </w:pPr>
      <w:r>
        <w:rPr>
          <w:b/>
          <w:bCs/>
          <w:lang w:val="en-US" w:eastAsia="es-ES_tradnl"/>
        </w:rPr>
        <w:br w:type="page"/>
      </w:r>
    </w:p>
    <w:p w:rsidR="0013360E" w:rsidRPr="0013360E" w:rsidRDefault="0013360E" w:rsidP="0013360E">
      <w:pPr>
        <w:spacing w:after="200" w:line="276" w:lineRule="auto"/>
        <w:rPr>
          <w:b/>
          <w:bCs/>
          <w:lang w:val="en-US" w:eastAsia="es-ES_tradnl"/>
        </w:rPr>
      </w:pPr>
      <w:r w:rsidRPr="0013360E">
        <w:rPr>
          <w:b/>
          <w:bCs/>
          <w:lang w:val="en-US" w:eastAsia="es-ES_tradnl"/>
        </w:rPr>
        <w:lastRenderedPageBreak/>
        <w:t>F</w:t>
      </w:r>
      <w:r w:rsidR="00625239">
        <w:rPr>
          <w:b/>
          <w:bCs/>
          <w:lang w:val="en-US" w:eastAsia="es-ES_tradnl"/>
        </w:rPr>
        <w:t>IGURE</w:t>
      </w:r>
      <w:r w:rsidR="00A700BC">
        <w:rPr>
          <w:b/>
          <w:bCs/>
          <w:lang w:val="en-US" w:eastAsia="es-ES_tradnl"/>
        </w:rPr>
        <w:t xml:space="preserve">S </w:t>
      </w:r>
    </w:p>
    <w:p w:rsidR="00A61B00" w:rsidRPr="00A61B00" w:rsidRDefault="00A61B00" w:rsidP="00A61B00">
      <w:pPr>
        <w:spacing w:after="200" w:line="360" w:lineRule="auto"/>
        <w:rPr>
          <w:bCs/>
          <w:lang w:val="en-US" w:eastAsia="es-ES_tradnl"/>
        </w:rPr>
      </w:pPr>
      <w:r w:rsidRPr="00A61B00">
        <w:rPr>
          <w:b/>
          <w:bCs/>
          <w:lang w:val="en-US" w:eastAsia="es-ES_tradnl"/>
        </w:rPr>
        <w:t>Figure 1.</w:t>
      </w:r>
      <w:r>
        <w:rPr>
          <w:bCs/>
          <w:lang w:val="en-US" w:eastAsia="es-ES_tradnl"/>
        </w:rPr>
        <w:t xml:space="preserve"> </w:t>
      </w:r>
      <w:r w:rsidRPr="008A217D">
        <w:rPr>
          <w:b/>
          <w:shd w:val="clear" w:color="auto" w:fill="FFFFFF"/>
          <w:lang w:val="en-US"/>
        </w:rPr>
        <w:t>(1)</w:t>
      </w:r>
      <w:r w:rsidRPr="00A61B00">
        <w:rPr>
          <w:shd w:val="clear" w:color="auto" w:fill="FFFFFF"/>
          <w:lang w:val="en-US"/>
        </w:rPr>
        <w:t xml:space="preserve"> </w:t>
      </w:r>
      <w:r w:rsidRPr="00A61B00">
        <w:rPr>
          <w:bCs/>
          <w:lang w:val="en-US" w:eastAsia="es-ES_tradnl"/>
        </w:rPr>
        <w:t>Macroscopic view of the South American sea lion (</w:t>
      </w:r>
      <w:r w:rsidRPr="00A61B00">
        <w:rPr>
          <w:bCs/>
          <w:i/>
          <w:lang w:val="en-US" w:eastAsia="es-ES_tradnl"/>
        </w:rPr>
        <w:t>Otaria byronia</w:t>
      </w:r>
      <w:r w:rsidRPr="00A61B00">
        <w:rPr>
          <w:bCs/>
          <w:lang w:val="en-US" w:eastAsia="es-ES_tradnl"/>
        </w:rPr>
        <w:t>) with severe emaciation</w:t>
      </w:r>
      <w:r w:rsidR="00DD5422">
        <w:rPr>
          <w:bCs/>
          <w:lang w:val="en-US" w:eastAsia="es-ES_tradnl"/>
        </w:rPr>
        <w:t>.</w:t>
      </w:r>
      <w:r w:rsidRPr="00A61B00">
        <w:rPr>
          <w:shd w:val="clear" w:color="auto" w:fill="FFFFFF"/>
          <w:lang w:val="en-US"/>
        </w:rPr>
        <w:t xml:space="preserve"> </w:t>
      </w:r>
      <w:r w:rsidR="00DD5422">
        <w:rPr>
          <w:shd w:val="clear" w:color="auto" w:fill="FFFFFF"/>
          <w:lang w:val="en-US"/>
        </w:rPr>
        <w:t>N</w:t>
      </w:r>
      <w:r w:rsidRPr="00A61B00">
        <w:rPr>
          <w:shd w:val="clear" w:color="auto" w:fill="FFFFFF"/>
          <w:lang w:val="en-US"/>
        </w:rPr>
        <w:t xml:space="preserve">ote the </w:t>
      </w:r>
      <w:r w:rsidR="00DD5422">
        <w:rPr>
          <w:shd w:val="clear" w:color="auto" w:fill="FFFFFF"/>
          <w:lang w:val="en-US"/>
        </w:rPr>
        <w:t>concavities</w:t>
      </w:r>
      <w:r w:rsidRPr="00A61B00">
        <w:rPr>
          <w:shd w:val="clear" w:color="auto" w:fill="FFFFFF"/>
          <w:lang w:val="en-US"/>
        </w:rPr>
        <w:t xml:space="preserve"> of the intercostal spaces. </w:t>
      </w:r>
      <w:r w:rsidR="008A4A73" w:rsidRPr="008A217D">
        <w:rPr>
          <w:b/>
          <w:shd w:val="clear" w:color="auto" w:fill="FFFFFF"/>
          <w:lang w:val="en-US"/>
        </w:rPr>
        <w:t>(2)</w:t>
      </w:r>
      <w:r w:rsidR="008A4A73">
        <w:rPr>
          <w:shd w:val="clear" w:color="auto" w:fill="FFFFFF"/>
          <w:lang w:val="en-US"/>
        </w:rPr>
        <w:t xml:space="preserve"> Lung</w:t>
      </w:r>
      <w:r w:rsidRPr="00A61B00">
        <w:rPr>
          <w:shd w:val="clear" w:color="auto" w:fill="FFFFFF"/>
          <w:lang w:val="en-US"/>
        </w:rPr>
        <w:t xml:space="preserve">. </w:t>
      </w:r>
      <w:r w:rsidR="00FF5264">
        <w:rPr>
          <w:shd w:val="clear" w:color="auto" w:fill="FFFFFF"/>
          <w:lang w:val="en-US"/>
        </w:rPr>
        <w:t>M</w:t>
      </w:r>
      <w:r w:rsidRPr="00A61B00">
        <w:rPr>
          <w:shd w:val="clear" w:color="auto" w:fill="FFFFFF"/>
          <w:lang w:val="en-US"/>
        </w:rPr>
        <w:t xml:space="preserve">ultifocal nodules in the pulmonary surface. </w:t>
      </w:r>
      <w:r w:rsidR="008A4A73" w:rsidRPr="008A217D">
        <w:rPr>
          <w:b/>
          <w:shd w:val="clear" w:color="auto" w:fill="FFFFFF"/>
          <w:lang w:val="en-US"/>
        </w:rPr>
        <w:t>(</w:t>
      </w:r>
      <w:r w:rsidRPr="008A217D">
        <w:rPr>
          <w:b/>
          <w:shd w:val="clear" w:color="auto" w:fill="FFFFFF"/>
          <w:lang w:val="en-US"/>
        </w:rPr>
        <w:t>3)</w:t>
      </w:r>
      <w:r w:rsidR="008A217D">
        <w:rPr>
          <w:shd w:val="clear" w:color="auto" w:fill="FFFFFF"/>
          <w:lang w:val="en-US"/>
        </w:rPr>
        <w:t xml:space="preserve"> </w:t>
      </w:r>
      <w:r w:rsidRPr="00A61B00">
        <w:rPr>
          <w:shd w:val="clear" w:color="auto" w:fill="FFFFFF"/>
          <w:lang w:val="en-US"/>
        </w:rPr>
        <w:t xml:space="preserve">Adrenal gland. </w:t>
      </w:r>
      <w:r w:rsidR="00FF5264">
        <w:rPr>
          <w:shd w:val="clear" w:color="auto" w:fill="FFFFFF"/>
          <w:lang w:val="en-US"/>
        </w:rPr>
        <w:t>N</w:t>
      </w:r>
      <w:r w:rsidRPr="00A61B00">
        <w:rPr>
          <w:shd w:val="clear" w:color="auto" w:fill="FFFFFF"/>
          <w:lang w:val="en-US"/>
        </w:rPr>
        <w:t>uclear immunostaining (brownish) of the reticu</w:t>
      </w:r>
      <w:r w:rsidR="008A217D">
        <w:rPr>
          <w:shd w:val="clear" w:color="auto" w:fill="FFFFFF"/>
          <w:lang w:val="en-US"/>
        </w:rPr>
        <w:t>lar cells of the adrenal cortex on a</w:t>
      </w:r>
      <w:r w:rsidRPr="00A61B00">
        <w:rPr>
          <w:shd w:val="clear" w:color="auto" w:fill="FFFFFF"/>
          <w:lang w:val="en-US"/>
        </w:rPr>
        <w:t>nti-Varicella</w:t>
      </w:r>
      <w:r w:rsidR="00FF5264">
        <w:rPr>
          <w:shd w:val="clear" w:color="auto" w:fill="FFFFFF"/>
          <w:lang w:val="en-US"/>
        </w:rPr>
        <w:t xml:space="preserve"> immunohistochemistry (</w:t>
      </w:r>
      <w:r w:rsidRPr="00A61B00">
        <w:rPr>
          <w:shd w:val="clear" w:color="auto" w:fill="FFFFFF"/>
          <w:lang w:val="en-US"/>
        </w:rPr>
        <w:t>IHC</w:t>
      </w:r>
      <w:r w:rsidR="00C43BA7">
        <w:rPr>
          <w:shd w:val="clear" w:color="auto" w:fill="FFFFFF"/>
          <w:lang w:val="en-US"/>
        </w:rPr>
        <w:t xml:space="preserve">, </w:t>
      </w:r>
      <w:r w:rsidR="00C53293">
        <w:rPr>
          <w:shd w:val="clear" w:color="auto" w:fill="FFFFFF"/>
          <w:lang w:val="en-US"/>
        </w:rPr>
        <w:t>400x</w:t>
      </w:r>
      <w:r w:rsidR="00C43BA7">
        <w:rPr>
          <w:shd w:val="clear" w:color="auto" w:fill="FFFFFF"/>
          <w:lang w:val="en-US"/>
        </w:rPr>
        <w:t>)</w:t>
      </w:r>
      <w:r w:rsidR="00C53293">
        <w:rPr>
          <w:shd w:val="clear" w:color="auto" w:fill="FFFFFF"/>
          <w:lang w:val="en-US"/>
        </w:rPr>
        <w:t xml:space="preserve">. </w:t>
      </w:r>
      <w:r w:rsidR="008A217D" w:rsidRPr="008A217D">
        <w:rPr>
          <w:b/>
          <w:shd w:val="clear" w:color="auto" w:fill="FFFFFF"/>
          <w:lang w:val="en-US"/>
        </w:rPr>
        <w:t>(</w:t>
      </w:r>
      <w:r w:rsidR="00C53293" w:rsidRPr="008A217D">
        <w:rPr>
          <w:b/>
          <w:shd w:val="clear" w:color="auto" w:fill="FFFFFF"/>
          <w:lang w:val="en-US"/>
        </w:rPr>
        <w:t>4)</w:t>
      </w:r>
      <w:r w:rsidR="00C53293">
        <w:rPr>
          <w:shd w:val="clear" w:color="auto" w:fill="FFFFFF"/>
          <w:lang w:val="en-US"/>
        </w:rPr>
        <w:t xml:space="preserve"> Lung</w:t>
      </w:r>
      <w:r w:rsidRPr="00A61B00">
        <w:rPr>
          <w:shd w:val="clear" w:color="auto" w:fill="FFFFFF"/>
          <w:lang w:val="en-US"/>
        </w:rPr>
        <w:t xml:space="preserve">. </w:t>
      </w:r>
      <w:r w:rsidR="00C53293">
        <w:rPr>
          <w:shd w:val="clear" w:color="auto" w:fill="FFFFFF"/>
          <w:lang w:val="en-US"/>
        </w:rPr>
        <w:t>C</w:t>
      </w:r>
      <w:r w:rsidRPr="00A61B00">
        <w:rPr>
          <w:shd w:val="clear" w:color="auto" w:fill="FFFFFF"/>
          <w:lang w:val="en-US"/>
        </w:rPr>
        <w:t>ross section of intra-alveolar m</w:t>
      </w:r>
      <w:r w:rsidR="00C53293">
        <w:rPr>
          <w:shd w:val="clear" w:color="auto" w:fill="FFFFFF"/>
          <w:lang w:val="en-US"/>
        </w:rPr>
        <w:t xml:space="preserve">etazoan parasites </w:t>
      </w:r>
      <w:r w:rsidR="00044476">
        <w:rPr>
          <w:shd w:val="clear" w:color="auto" w:fill="FFFFFF"/>
          <w:lang w:val="en-US"/>
        </w:rPr>
        <w:t xml:space="preserve">(40x) </w:t>
      </w:r>
      <w:r w:rsidR="00C53293">
        <w:rPr>
          <w:shd w:val="clear" w:color="auto" w:fill="FFFFFF"/>
          <w:lang w:val="en-US"/>
        </w:rPr>
        <w:t>showing:</w:t>
      </w:r>
      <w:r w:rsidRPr="00A61B00">
        <w:rPr>
          <w:shd w:val="clear" w:color="auto" w:fill="FFFFFF"/>
          <w:lang w:val="en-US"/>
        </w:rPr>
        <w:t xml:space="preserve"> </w:t>
      </w:r>
      <w:r w:rsidR="00C53293" w:rsidRPr="00653D97">
        <w:rPr>
          <w:b/>
          <w:shd w:val="clear" w:color="auto" w:fill="FFFFFF"/>
          <w:lang w:val="en-US"/>
        </w:rPr>
        <w:t>(</w:t>
      </w:r>
      <w:r w:rsidRPr="00653D97">
        <w:rPr>
          <w:b/>
          <w:shd w:val="clear" w:color="auto" w:fill="FFFFFF"/>
          <w:lang w:val="en-US"/>
        </w:rPr>
        <w:t>4.1)</w:t>
      </w:r>
      <w:r w:rsidRPr="00A61B00">
        <w:rPr>
          <w:shd w:val="clear" w:color="auto" w:fill="FFFFFF"/>
          <w:lang w:val="en-US"/>
        </w:rPr>
        <w:t xml:space="preserve"> celomyarian musculature, ovary, heavily pigmented strongyloid intestine and de</w:t>
      </w:r>
      <w:r w:rsidR="00C53293">
        <w:rPr>
          <w:shd w:val="clear" w:color="auto" w:fill="FFFFFF"/>
          <w:lang w:val="en-US"/>
        </w:rPr>
        <w:t>veloping larvae in uteri (400x),</w:t>
      </w:r>
      <w:r w:rsidRPr="00A61B00">
        <w:rPr>
          <w:shd w:val="clear" w:color="auto" w:fill="FFFFFF"/>
          <w:lang w:val="en-US"/>
        </w:rPr>
        <w:t xml:space="preserve"> </w:t>
      </w:r>
      <w:r w:rsidR="00C53293" w:rsidRPr="00653D97">
        <w:rPr>
          <w:b/>
          <w:shd w:val="clear" w:color="auto" w:fill="FFFFFF"/>
          <w:lang w:val="en-US"/>
        </w:rPr>
        <w:t>(</w:t>
      </w:r>
      <w:r w:rsidRPr="00653D97">
        <w:rPr>
          <w:b/>
          <w:shd w:val="clear" w:color="auto" w:fill="FFFFFF"/>
          <w:lang w:val="en-US"/>
        </w:rPr>
        <w:t xml:space="preserve">4.2) </w:t>
      </w:r>
      <w:r w:rsidRPr="00A61B00">
        <w:rPr>
          <w:shd w:val="clear" w:color="auto" w:fill="FFFFFF"/>
          <w:lang w:val="en-US"/>
        </w:rPr>
        <w:t xml:space="preserve">lateral chords and eggs </w:t>
      </w:r>
      <w:r w:rsidR="00C53293">
        <w:rPr>
          <w:shd w:val="clear" w:color="auto" w:fill="FFFFFF"/>
          <w:lang w:val="en-US"/>
        </w:rPr>
        <w:t>in uteri (400x), and</w:t>
      </w:r>
      <w:r w:rsidRPr="00A61B00">
        <w:rPr>
          <w:shd w:val="clear" w:color="auto" w:fill="FFFFFF"/>
          <w:lang w:val="en-US"/>
        </w:rPr>
        <w:t xml:space="preserve"> </w:t>
      </w:r>
      <w:r w:rsidR="00C53293" w:rsidRPr="00653D97">
        <w:rPr>
          <w:b/>
          <w:shd w:val="clear" w:color="auto" w:fill="FFFFFF"/>
          <w:lang w:val="en-US"/>
        </w:rPr>
        <w:t>(</w:t>
      </w:r>
      <w:r w:rsidRPr="00653D97">
        <w:rPr>
          <w:b/>
          <w:shd w:val="clear" w:color="auto" w:fill="FFFFFF"/>
          <w:lang w:val="en-US"/>
        </w:rPr>
        <w:t>4.3</w:t>
      </w:r>
      <w:r w:rsidR="00C53293" w:rsidRPr="00653D97">
        <w:rPr>
          <w:b/>
          <w:shd w:val="clear" w:color="auto" w:fill="FFFFFF"/>
          <w:lang w:val="en-US"/>
        </w:rPr>
        <w:t>)</w:t>
      </w:r>
      <w:r w:rsidRPr="00A61B00">
        <w:rPr>
          <w:shd w:val="clear" w:color="auto" w:fill="FFFFFF"/>
          <w:lang w:val="en-US"/>
        </w:rPr>
        <w:t xml:space="preserve"> artifacts </w:t>
      </w:r>
      <w:r w:rsidR="00F41F3C">
        <w:rPr>
          <w:shd w:val="clear" w:color="auto" w:fill="FFFFFF"/>
          <w:lang w:val="en-US"/>
        </w:rPr>
        <w:t>on cuticle (400x). H&amp;E. (</w:t>
      </w:r>
      <w:r w:rsidR="00F41F3C" w:rsidRPr="00044476">
        <w:rPr>
          <w:b/>
          <w:shd w:val="clear" w:color="auto" w:fill="FFFFFF"/>
          <w:lang w:val="en-US"/>
        </w:rPr>
        <w:t>5</w:t>
      </w:r>
      <w:r w:rsidR="00F41F3C">
        <w:rPr>
          <w:shd w:val="clear" w:color="auto" w:fill="FFFFFF"/>
          <w:lang w:val="en-US"/>
        </w:rPr>
        <w:t>) Lung</w:t>
      </w:r>
      <w:r w:rsidRPr="00A61B00">
        <w:rPr>
          <w:shd w:val="clear" w:color="auto" w:fill="FFFFFF"/>
          <w:lang w:val="en-US"/>
        </w:rPr>
        <w:t xml:space="preserve">. </w:t>
      </w:r>
      <w:r w:rsidR="00B979E8">
        <w:rPr>
          <w:shd w:val="clear" w:color="auto" w:fill="FFFFFF"/>
          <w:lang w:val="en-US"/>
        </w:rPr>
        <w:t>G</w:t>
      </w:r>
      <w:r w:rsidR="00B979E8" w:rsidRPr="00A61B00">
        <w:rPr>
          <w:shd w:val="clear" w:color="auto" w:fill="FFFFFF"/>
          <w:lang w:val="en-US"/>
        </w:rPr>
        <w:t xml:space="preserve">ranuloma </w:t>
      </w:r>
      <w:r w:rsidR="00B979E8">
        <w:rPr>
          <w:shd w:val="clear" w:color="auto" w:fill="FFFFFF"/>
          <w:lang w:val="en-US"/>
        </w:rPr>
        <w:t>with central n</w:t>
      </w:r>
      <w:r w:rsidRPr="00A61B00">
        <w:rPr>
          <w:shd w:val="clear" w:color="auto" w:fill="FFFFFF"/>
          <w:lang w:val="en-US"/>
        </w:rPr>
        <w:t xml:space="preserve">ecrosis </w:t>
      </w:r>
      <w:r w:rsidR="00C43BA7">
        <w:rPr>
          <w:shd w:val="clear" w:color="auto" w:fill="FFFFFF"/>
          <w:lang w:val="en-US"/>
        </w:rPr>
        <w:t>(</w:t>
      </w:r>
      <w:r w:rsidR="00C70D73" w:rsidRPr="00C43BA7">
        <w:rPr>
          <w:shd w:val="clear" w:color="auto" w:fill="FFFFFF"/>
          <w:lang w:val="en-US"/>
        </w:rPr>
        <w:t>H&amp;E</w:t>
      </w:r>
      <w:r w:rsidR="00C43BA7">
        <w:rPr>
          <w:shd w:val="clear" w:color="auto" w:fill="FFFFFF"/>
          <w:lang w:val="en-US"/>
        </w:rPr>
        <w:t>,</w:t>
      </w:r>
      <w:r w:rsidR="00C70D73" w:rsidRPr="00C43BA7">
        <w:rPr>
          <w:shd w:val="clear" w:color="auto" w:fill="FFFFFF"/>
          <w:lang w:val="en-US"/>
        </w:rPr>
        <w:t xml:space="preserve"> 40x</w:t>
      </w:r>
      <w:r w:rsidR="00C43BA7">
        <w:rPr>
          <w:shd w:val="clear" w:color="auto" w:fill="FFFFFF"/>
          <w:lang w:val="en-US"/>
        </w:rPr>
        <w:t xml:space="preserve">), </w:t>
      </w:r>
      <w:r w:rsidRPr="00A61B00">
        <w:rPr>
          <w:shd w:val="clear" w:color="auto" w:fill="FFFFFF"/>
          <w:lang w:val="en-US"/>
        </w:rPr>
        <w:t xml:space="preserve">and </w:t>
      </w:r>
      <w:r w:rsidR="00C70D73" w:rsidRPr="00653D97">
        <w:rPr>
          <w:b/>
          <w:shd w:val="clear" w:color="auto" w:fill="FFFFFF"/>
          <w:lang w:val="en-US"/>
        </w:rPr>
        <w:t>(5.1)</w:t>
      </w:r>
      <w:r w:rsidR="00C70D73">
        <w:rPr>
          <w:shd w:val="clear" w:color="auto" w:fill="FFFFFF"/>
          <w:lang w:val="en-US"/>
        </w:rPr>
        <w:t xml:space="preserve"> </w:t>
      </w:r>
      <w:r w:rsidRPr="00A61B00">
        <w:rPr>
          <w:shd w:val="clear" w:color="auto" w:fill="FFFFFF"/>
          <w:lang w:val="en-US"/>
        </w:rPr>
        <w:t>a population of epithelioid macrophages</w:t>
      </w:r>
      <w:r w:rsidR="00B979E8">
        <w:rPr>
          <w:shd w:val="clear" w:color="auto" w:fill="FFFFFF"/>
          <w:lang w:val="en-US"/>
        </w:rPr>
        <w:t xml:space="preserve"> </w:t>
      </w:r>
      <w:r w:rsidR="00B979E8" w:rsidRPr="00A61B00">
        <w:rPr>
          <w:shd w:val="clear" w:color="auto" w:fill="FFFFFF"/>
          <w:lang w:val="en-US"/>
        </w:rPr>
        <w:t>in the periphery</w:t>
      </w:r>
      <w:r w:rsidRPr="00A61B00">
        <w:rPr>
          <w:shd w:val="clear" w:color="auto" w:fill="FFFFFF"/>
          <w:lang w:val="en-US"/>
        </w:rPr>
        <w:t xml:space="preserve"> (</w:t>
      </w:r>
      <w:r w:rsidR="007949F0" w:rsidRPr="007949F0">
        <w:rPr>
          <w:shd w:val="clear" w:color="auto" w:fill="FFFFFF"/>
          <w:lang w:val="en-US"/>
        </w:rPr>
        <w:t xml:space="preserve">H&amp;E, </w:t>
      </w:r>
      <w:r w:rsidR="007949F0">
        <w:rPr>
          <w:shd w:val="clear" w:color="auto" w:fill="FFFFFF"/>
          <w:lang w:val="en-US"/>
        </w:rPr>
        <w:t>400x)</w:t>
      </w:r>
      <w:r w:rsidRPr="007949F0">
        <w:rPr>
          <w:shd w:val="clear" w:color="auto" w:fill="FFFFFF"/>
          <w:lang w:val="en-US"/>
        </w:rPr>
        <w:t xml:space="preserve"> </w:t>
      </w:r>
      <w:r w:rsidR="00E04F3C" w:rsidRPr="00653D97">
        <w:rPr>
          <w:b/>
          <w:shd w:val="clear" w:color="auto" w:fill="FFFFFF"/>
          <w:lang w:val="en-US"/>
        </w:rPr>
        <w:t>(6)</w:t>
      </w:r>
      <w:r w:rsidR="00E04F3C" w:rsidRPr="007949F0">
        <w:rPr>
          <w:shd w:val="clear" w:color="auto" w:fill="FFFFFF"/>
          <w:lang w:val="en-US"/>
        </w:rPr>
        <w:t xml:space="preserve"> Lung</w:t>
      </w:r>
      <w:r w:rsidRPr="007949F0">
        <w:rPr>
          <w:shd w:val="clear" w:color="auto" w:fill="FFFFFF"/>
          <w:lang w:val="en-US"/>
        </w:rPr>
        <w:t xml:space="preserve">. </w:t>
      </w:r>
      <w:r w:rsidR="00F41F3C" w:rsidRPr="007949F0">
        <w:rPr>
          <w:shd w:val="clear" w:color="auto" w:fill="FFFFFF"/>
          <w:lang w:val="en-US"/>
        </w:rPr>
        <w:t>I</w:t>
      </w:r>
      <w:r w:rsidRPr="007949F0">
        <w:rPr>
          <w:shd w:val="clear" w:color="auto" w:fill="FFFFFF"/>
          <w:lang w:val="en-US"/>
        </w:rPr>
        <w:t>ntralesional acid-alcohol</w:t>
      </w:r>
      <w:r w:rsidR="00574A3D">
        <w:rPr>
          <w:shd w:val="clear" w:color="auto" w:fill="FFFFFF"/>
          <w:lang w:val="en-US"/>
        </w:rPr>
        <w:t>-</w:t>
      </w:r>
      <w:r w:rsidR="00574A3D">
        <w:rPr>
          <w:lang w:val="en-US" w:eastAsia="es-ES_tradnl"/>
        </w:rPr>
        <w:t>-f</w:t>
      </w:r>
      <w:r w:rsidR="00574A3D" w:rsidRPr="00A24735">
        <w:rPr>
          <w:lang w:val="en-US" w:eastAsia="es-ES_tradnl"/>
        </w:rPr>
        <w:t xml:space="preserve">ast </w:t>
      </w:r>
      <w:r w:rsidR="00574A3D">
        <w:rPr>
          <w:lang w:val="en-US" w:eastAsia="es-ES_tradnl"/>
        </w:rPr>
        <w:t>b</w:t>
      </w:r>
      <w:r w:rsidR="00574A3D" w:rsidRPr="00A24735">
        <w:rPr>
          <w:lang w:val="en-US" w:eastAsia="es-ES_tradnl"/>
        </w:rPr>
        <w:t>acilli</w:t>
      </w:r>
      <w:r w:rsidRPr="007949F0">
        <w:rPr>
          <w:shd w:val="clear" w:color="auto" w:fill="FFFFFF"/>
          <w:lang w:val="en-US"/>
        </w:rPr>
        <w:t xml:space="preserve"> </w:t>
      </w:r>
      <w:r w:rsidR="007949F0">
        <w:rPr>
          <w:shd w:val="clear" w:color="auto" w:fill="FFFFFF"/>
          <w:lang w:val="en-US"/>
        </w:rPr>
        <w:t>(</w:t>
      </w:r>
      <w:r w:rsidR="007949F0" w:rsidRPr="00A61B00">
        <w:rPr>
          <w:shd w:val="clear" w:color="auto" w:fill="FFFFFF"/>
          <w:lang w:val="en-US"/>
        </w:rPr>
        <w:t>Ziehl Neelsen</w:t>
      </w:r>
      <w:r w:rsidR="00653D97">
        <w:rPr>
          <w:shd w:val="clear" w:color="auto" w:fill="FFFFFF"/>
          <w:lang w:val="en-US"/>
        </w:rPr>
        <w:t>,</w:t>
      </w:r>
      <w:r w:rsidR="007949F0" w:rsidRPr="00A61B00">
        <w:rPr>
          <w:shd w:val="clear" w:color="auto" w:fill="FFFFFF"/>
          <w:lang w:val="en-US"/>
        </w:rPr>
        <w:t xml:space="preserve"> 200x</w:t>
      </w:r>
      <w:r w:rsidR="007949F0">
        <w:rPr>
          <w:shd w:val="clear" w:color="auto" w:fill="FFFFFF"/>
          <w:lang w:val="en-US"/>
        </w:rPr>
        <w:t xml:space="preserve">). </w:t>
      </w:r>
      <w:r w:rsidR="007949F0" w:rsidRPr="00653D97">
        <w:rPr>
          <w:b/>
          <w:shd w:val="clear" w:color="auto" w:fill="FFFFFF"/>
          <w:lang w:val="en-US"/>
        </w:rPr>
        <w:t>(6.1)</w:t>
      </w:r>
      <w:r w:rsidR="007949F0">
        <w:rPr>
          <w:shd w:val="clear" w:color="auto" w:fill="FFFFFF"/>
          <w:lang w:val="en-US"/>
        </w:rPr>
        <w:t xml:space="preserve"> Inset of the i</w:t>
      </w:r>
      <w:r w:rsidR="007949F0" w:rsidRPr="007949F0">
        <w:rPr>
          <w:shd w:val="clear" w:color="auto" w:fill="FFFFFF"/>
          <w:lang w:val="en-US"/>
        </w:rPr>
        <w:t xml:space="preserve">ntralesional acid-alcohol </w:t>
      </w:r>
      <w:r w:rsidRPr="007949F0">
        <w:rPr>
          <w:shd w:val="clear" w:color="auto" w:fill="FFFFFF"/>
          <w:lang w:val="en-US"/>
        </w:rPr>
        <w:t>fast bacilli (</w:t>
      </w:r>
      <w:r w:rsidR="00653D97" w:rsidRPr="00A61B00">
        <w:rPr>
          <w:shd w:val="clear" w:color="auto" w:fill="FFFFFF"/>
          <w:lang w:val="en-US"/>
        </w:rPr>
        <w:t>Ziehl Neelsen</w:t>
      </w:r>
      <w:r w:rsidR="00653D97">
        <w:rPr>
          <w:shd w:val="clear" w:color="auto" w:fill="FFFFFF"/>
          <w:lang w:val="en-US"/>
        </w:rPr>
        <w:t>,</w:t>
      </w:r>
      <w:r w:rsidR="00653D97" w:rsidRPr="00A61B00">
        <w:rPr>
          <w:shd w:val="clear" w:color="auto" w:fill="FFFFFF"/>
          <w:lang w:val="en-US"/>
        </w:rPr>
        <w:t xml:space="preserve"> </w:t>
      </w:r>
      <w:r w:rsidRPr="007949F0">
        <w:rPr>
          <w:shd w:val="clear" w:color="auto" w:fill="FFFFFF"/>
          <w:lang w:val="en-US"/>
        </w:rPr>
        <w:t xml:space="preserve">1000x). </w:t>
      </w:r>
      <w:r w:rsidR="00653D97" w:rsidRPr="00653D97">
        <w:rPr>
          <w:b/>
          <w:shd w:val="clear" w:color="auto" w:fill="FFFFFF"/>
          <w:lang w:val="en-US"/>
        </w:rPr>
        <w:t>(7</w:t>
      </w:r>
      <w:r w:rsidRPr="00653D97">
        <w:rPr>
          <w:b/>
          <w:shd w:val="clear" w:color="auto" w:fill="FFFFFF"/>
          <w:lang w:val="en-US"/>
        </w:rPr>
        <w:t>)</w:t>
      </w:r>
      <w:r w:rsidR="00653D97">
        <w:rPr>
          <w:shd w:val="clear" w:color="auto" w:fill="FFFFFF"/>
          <w:lang w:val="en-US"/>
        </w:rPr>
        <w:t xml:space="preserve"> Lung</w:t>
      </w:r>
      <w:r w:rsidRPr="00A61B00">
        <w:rPr>
          <w:shd w:val="clear" w:color="auto" w:fill="FFFFFF"/>
          <w:lang w:val="en-US"/>
        </w:rPr>
        <w:t xml:space="preserve">. </w:t>
      </w:r>
      <w:r w:rsidR="0073348D">
        <w:rPr>
          <w:shd w:val="clear" w:color="auto" w:fill="FFFFFF"/>
          <w:lang w:val="en-US"/>
        </w:rPr>
        <w:t>M</w:t>
      </w:r>
      <w:r w:rsidRPr="00A61B00">
        <w:rPr>
          <w:shd w:val="clear" w:color="auto" w:fill="FFFFFF"/>
          <w:lang w:val="en-US"/>
        </w:rPr>
        <w:t>ycobacterial antigens detected by anti-</w:t>
      </w:r>
      <w:r w:rsidR="00343FD3" w:rsidRPr="00343FD3">
        <w:rPr>
          <w:iCs/>
          <w:lang w:val="en-US" w:eastAsia="es-ES_tradnl"/>
        </w:rPr>
        <w:t xml:space="preserve"> bacillus Calmette−Guérin </w:t>
      </w:r>
      <w:r w:rsidR="0073348D">
        <w:rPr>
          <w:shd w:val="clear" w:color="auto" w:fill="FFFFFF"/>
          <w:lang w:val="en-US"/>
        </w:rPr>
        <w:t>IHC (</w:t>
      </w:r>
      <w:r w:rsidR="0073348D" w:rsidRPr="00A61B00">
        <w:rPr>
          <w:shd w:val="clear" w:color="auto" w:fill="FFFFFF"/>
          <w:lang w:val="en-US"/>
        </w:rPr>
        <w:t>IHC, 100x</w:t>
      </w:r>
      <w:r w:rsidR="0073348D">
        <w:rPr>
          <w:shd w:val="clear" w:color="auto" w:fill="FFFFFF"/>
          <w:lang w:val="en-US"/>
        </w:rPr>
        <w:t>),</w:t>
      </w:r>
      <w:r w:rsidR="0073348D" w:rsidRPr="00A61B00">
        <w:rPr>
          <w:shd w:val="clear" w:color="auto" w:fill="FFFFFF"/>
          <w:lang w:val="en-US"/>
        </w:rPr>
        <w:t xml:space="preserve"> </w:t>
      </w:r>
      <w:r w:rsidRPr="00A61B00">
        <w:rPr>
          <w:shd w:val="clear" w:color="auto" w:fill="FFFFFF"/>
          <w:lang w:val="en-US"/>
        </w:rPr>
        <w:t>present mainly in the surrounding epithelioid macrophages (</w:t>
      </w:r>
      <w:r w:rsidR="00424F7C">
        <w:rPr>
          <w:shd w:val="clear" w:color="auto" w:fill="FFFFFF"/>
          <w:lang w:val="en-US"/>
        </w:rPr>
        <w:t xml:space="preserve">inset </w:t>
      </w:r>
      <w:r w:rsidR="00424F7C" w:rsidRPr="0073348D">
        <w:rPr>
          <w:b/>
          <w:shd w:val="clear" w:color="auto" w:fill="FFFFFF"/>
          <w:lang w:val="en-US"/>
        </w:rPr>
        <w:t>7.1</w:t>
      </w:r>
      <w:r w:rsidRPr="00A61B00">
        <w:rPr>
          <w:shd w:val="clear" w:color="auto" w:fill="FFFFFF"/>
          <w:lang w:val="en-US"/>
        </w:rPr>
        <w:t>, 400x).</w:t>
      </w:r>
    </w:p>
    <w:p w:rsidR="00475D5B" w:rsidRPr="0013360E" w:rsidRDefault="00475D5B" w:rsidP="0013360E">
      <w:pPr>
        <w:spacing w:after="200" w:line="360" w:lineRule="auto"/>
        <w:rPr>
          <w:bCs/>
          <w:lang w:val="en-US" w:eastAsia="es-ES_tradnl"/>
        </w:rPr>
      </w:pPr>
    </w:p>
    <w:p w:rsidR="009E3A42" w:rsidRPr="009E3A42" w:rsidRDefault="00D847F1" w:rsidP="009E3A42">
      <w:pPr>
        <w:spacing w:after="200" w:line="360" w:lineRule="auto"/>
        <w:rPr>
          <w:bCs/>
          <w:lang w:val="en-US" w:eastAsia="es-ES_tradnl"/>
        </w:rPr>
      </w:pPr>
      <w:r w:rsidRPr="009E3A42">
        <w:rPr>
          <w:b/>
          <w:bCs/>
          <w:lang w:val="en-US" w:eastAsia="es-ES_tradnl"/>
        </w:rPr>
        <w:t xml:space="preserve">Figure </w:t>
      </w:r>
      <w:r w:rsidR="009E3A42" w:rsidRPr="009E3A42">
        <w:rPr>
          <w:b/>
          <w:bCs/>
          <w:lang w:val="en-US" w:eastAsia="es-ES_tradnl"/>
        </w:rPr>
        <w:t>2</w:t>
      </w:r>
      <w:r w:rsidRPr="009E3A42">
        <w:rPr>
          <w:b/>
          <w:bCs/>
          <w:lang w:val="en-US" w:eastAsia="es-ES_tradnl"/>
        </w:rPr>
        <w:t>.</w:t>
      </w:r>
      <w:r w:rsidRPr="009E3A42">
        <w:rPr>
          <w:bCs/>
          <w:lang w:val="en-US" w:eastAsia="es-ES_tradnl"/>
        </w:rPr>
        <w:t xml:space="preserve"> </w:t>
      </w:r>
      <w:r w:rsidR="009E3A42" w:rsidRPr="009E3A42">
        <w:rPr>
          <w:bCs/>
          <w:lang w:val="en-US" w:eastAsia="es-ES_tradnl"/>
        </w:rPr>
        <w:t xml:space="preserve">DNA polymerase maximum likelihood phylogenetic tree of the alignment of the deduced amino acid </w:t>
      </w:r>
      <w:r w:rsidR="009E3A42">
        <w:rPr>
          <w:bCs/>
          <w:lang w:val="en-US" w:eastAsia="es-ES_tradnl"/>
        </w:rPr>
        <w:t>alph</w:t>
      </w:r>
      <w:r w:rsidR="009E3A42" w:rsidRPr="009E3A42">
        <w:rPr>
          <w:bCs/>
          <w:lang w:val="en-US" w:eastAsia="es-ES_tradnl"/>
        </w:rPr>
        <w:t xml:space="preserve">aherpesvirus sequence obtained in the study (marked with a red dot) and other </w:t>
      </w:r>
      <w:r w:rsidR="009E3A42">
        <w:rPr>
          <w:bCs/>
          <w:lang w:val="en-US" w:eastAsia="es-ES_tradnl"/>
        </w:rPr>
        <w:t>alpha</w:t>
      </w:r>
      <w:r w:rsidR="009E3A42" w:rsidRPr="009E3A42">
        <w:rPr>
          <w:bCs/>
          <w:lang w:val="en-US" w:eastAsia="es-ES_tradnl"/>
        </w:rPr>
        <w:t xml:space="preserve">herpesvirus sequences </w:t>
      </w:r>
      <w:r w:rsidR="00524DF3">
        <w:rPr>
          <w:bCs/>
          <w:lang w:val="en-US" w:eastAsia="es-ES_tradnl"/>
        </w:rPr>
        <w:t xml:space="preserve">of the genera </w:t>
      </w:r>
      <w:r w:rsidR="00524DF3" w:rsidRPr="00524DF3">
        <w:rPr>
          <w:bCs/>
          <w:i/>
          <w:lang w:val="en-US" w:eastAsia="es-ES_tradnl"/>
        </w:rPr>
        <w:t>Varicellovirus</w:t>
      </w:r>
      <w:r w:rsidR="00524DF3">
        <w:rPr>
          <w:bCs/>
          <w:lang w:val="en-US" w:eastAsia="es-ES_tradnl"/>
        </w:rPr>
        <w:t xml:space="preserve"> and </w:t>
      </w:r>
      <w:r w:rsidR="00524DF3" w:rsidRPr="00524DF3">
        <w:rPr>
          <w:bCs/>
          <w:i/>
          <w:lang w:val="en-US" w:eastAsia="es-ES_tradnl"/>
        </w:rPr>
        <w:t>Simplexvirus</w:t>
      </w:r>
      <w:r w:rsidR="00524DF3">
        <w:rPr>
          <w:bCs/>
          <w:lang w:val="en-US" w:eastAsia="es-ES_tradnl"/>
        </w:rPr>
        <w:t xml:space="preserve"> </w:t>
      </w:r>
      <w:r w:rsidR="009E3A42" w:rsidRPr="009E3A42">
        <w:rPr>
          <w:bCs/>
          <w:lang w:val="en-US" w:eastAsia="es-ES_tradnl"/>
        </w:rPr>
        <w:t xml:space="preserve">retrieved from GenBank. </w:t>
      </w:r>
      <w:r w:rsidR="00EC628A" w:rsidRPr="00EC628A">
        <w:rPr>
          <w:bCs/>
          <w:i/>
          <w:lang w:val="en-US" w:eastAsia="es-ES_tradnl"/>
        </w:rPr>
        <w:t>Human gammaherpesvirus 4</w:t>
      </w:r>
      <w:r w:rsidR="009E3A42" w:rsidRPr="009E3A42">
        <w:rPr>
          <w:bCs/>
          <w:lang w:val="en-US" w:eastAsia="es-ES_tradnl"/>
        </w:rPr>
        <w:t xml:space="preserve"> was selected as outgroup. The reliability of the tree was tested by bootstrap analysis with 1,000 replicates, and those bootstrap values lower than 70 were omitted.</w:t>
      </w:r>
    </w:p>
    <w:p w:rsidR="00C4264E" w:rsidRDefault="00C4264E" w:rsidP="0013360E">
      <w:pPr>
        <w:spacing w:after="200" w:line="360" w:lineRule="auto"/>
        <w:rPr>
          <w:bCs/>
          <w:lang w:val="en-US" w:eastAsia="es-ES_tradnl"/>
        </w:rPr>
      </w:pPr>
    </w:p>
    <w:p w:rsidR="00C4264E" w:rsidRPr="0013360E" w:rsidRDefault="00C4264E" w:rsidP="0013360E">
      <w:pPr>
        <w:spacing w:after="200" w:line="360" w:lineRule="auto"/>
        <w:rPr>
          <w:bCs/>
          <w:lang w:val="en-US" w:eastAsia="es-ES_tradnl"/>
        </w:rPr>
      </w:pPr>
    </w:p>
    <w:p w:rsidR="00B83425" w:rsidRDefault="00B83425">
      <w:pPr>
        <w:spacing w:after="200" w:line="276" w:lineRule="auto"/>
        <w:rPr>
          <w:b/>
          <w:bCs/>
          <w:lang w:val="en-US" w:eastAsia="es-ES_tradnl"/>
        </w:rPr>
      </w:pPr>
    </w:p>
    <w:sectPr w:rsidR="00B83425" w:rsidSect="00D737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077" w:rsidRDefault="00422077" w:rsidP="00C413D1">
      <w:r>
        <w:separator/>
      </w:r>
    </w:p>
  </w:endnote>
  <w:endnote w:type="continuationSeparator" w:id="0">
    <w:p w:rsidR="00422077" w:rsidRDefault="00422077" w:rsidP="00C41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Arial"/>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merican Typewriter">
    <w:altName w:val="Sitka Small"/>
    <w:charset w:val="4D"/>
    <w:family w:val="roman"/>
    <w:pitch w:val="variable"/>
    <w:sig w:usb0="00000001" w:usb1="00000019" w:usb2="00000000" w:usb3="00000000" w:csb0="0000011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162141"/>
      <w:docPartObj>
        <w:docPartGallery w:val="Page Numbers (Bottom of Page)"/>
        <w:docPartUnique/>
      </w:docPartObj>
    </w:sdtPr>
    <w:sdtEndPr/>
    <w:sdtContent>
      <w:p w:rsidR="00212D48" w:rsidRDefault="00422077">
        <w:pPr>
          <w:pStyle w:val="Rodap"/>
          <w:jc w:val="center"/>
        </w:pPr>
        <w:r>
          <w:fldChar w:fldCharType="begin"/>
        </w:r>
        <w:r>
          <w:instrText xml:space="preserve"> PAGE   \* MERGEFORMAT </w:instrText>
        </w:r>
        <w:r>
          <w:fldChar w:fldCharType="separate"/>
        </w:r>
        <w:r w:rsidR="00C043D7">
          <w:rPr>
            <w:noProof/>
          </w:rPr>
          <w:t>14</w:t>
        </w:r>
        <w:r>
          <w:rPr>
            <w:noProof/>
          </w:rPr>
          <w:fldChar w:fldCharType="end"/>
        </w:r>
      </w:p>
    </w:sdtContent>
  </w:sdt>
  <w:p w:rsidR="00212D48" w:rsidRDefault="00212D4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077" w:rsidRDefault="00422077" w:rsidP="00C413D1">
      <w:r>
        <w:separator/>
      </w:r>
    </w:p>
  </w:footnote>
  <w:footnote w:type="continuationSeparator" w:id="0">
    <w:p w:rsidR="00422077" w:rsidRDefault="00422077" w:rsidP="00C41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209AF"/>
    <w:multiLevelType w:val="multilevel"/>
    <w:tmpl w:val="5A1C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735968"/>
    <w:multiLevelType w:val="multilevel"/>
    <w:tmpl w:val="7150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7774B2"/>
    <w:multiLevelType w:val="multilevel"/>
    <w:tmpl w:val="3002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01783F"/>
    <w:multiLevelType w:val="multilevel"/>
    <w:tmpl w:val="A1663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4E0B"/>
    <w:rsid w:val="00001A3D"/>
    <w:rsid w:val="00004214"/>
    <w:rsid w:val="000050B3"/>
    <w:rsid w:val="00010977"/>
    <w:rsid w:val="00011A62"/>
    <w:rsid w:val="00011EB7"/>
    <w:rsid w:val="00013920"/>
    <w:rsid w:val="00014743"/>
    <w:rsid w:val="0002099A"/>
    <w:rsid w:val="00021D8A"/>
    <w:rsid w:val="00023863"/>
    <w:rsid w:val="0002488E"/>
    <w:rsid w:val="000259EA"/>
    <w:rsid w:val="00025CDE"/>
    <w:rsid w:val="000276EC"/>
    <w:rsid w:val="00027B27"/>
    <w:rsid w:val="000315FB"/>
    <w:rsid w:val="00033FC2"/>
    <w:rsid w:val="00035FA0"/>
    <w:rsid w:val="000378AC"/>
    <w:rsid w:val="000405C0"/>
    <w:rsid w:val="00042CDB"/>
    <w:rsid w:val="0004334A"/>
    <w:rsid w:val="000436D5"/>
    <w:rsid w:val="00043D53"/>
    <w:rsid w:val="00044476"/>
    <w:rsid w:val="00045265"/>
    <w:rsid w:val="0004694A"/>
    <w:rsid w:val="000511B1"/>
    <w:rsid w:val="000515F9"/>
    <w:rsid w:val="0005190C"/>
    <w:rsid w:val="00053431"/>
    <w:rsid w:val="00054A7F"/>
    <w:rsid w:val="000552B6"/>
    <w:rsid w:val="00055F4B"/>
    <w:rsid w:val="000566B2"/>
    <w:rsid w:val="00056D16"/>
    <w:rsid w:val="00057228"/>
    <w:rsid w:val="0005748C"/>
    <w:rsid w:val="00057BB7"/>
    <w:rsid w:val="000613AE"/>
    <w:rsid w:val="00061833"/>
    <w:rsid w:val="000622A9"/>
    <w:rsid w:val="00062984"/>
    <w:rsid w:val="00063185"/>
    <w:rsid w:val="00064E3C"/>
    <w:rsid w:val="00065F5B"/>
    <w:rsid w:val="000663AF"/>
    <w:rsid w:val="000666CC"/>
    <w:rsid w:val="00070324"/>
    <w:rsid w:val="00074C97"/>
    <w:rsid w:val="0007509E"/>
    <w:rsid w:val="0007591B"/>
    <w:rsid w:val="00075B4E"/>
    <w:rsid w:val="00077BE4"/>
    <w:rsid w:val="0008053D"/>
    <w:rsid w:val="00081E60"/>
    <w:rsid w:val="00086FA0"/>
    <w:rsid w:val="0008777E"/>
    <w:rsid w:val="000906E3"/>
    <w:rsid w:val="00091514"/>
    <w:rsid w:val="00091CCA"/>
    <w:rsid w:val="00093BC0"/>
    <w:rsid w:val="00095474"/>
    <w:rsid w:val="00095C82"/>
    <w:rsid w:val="000967A5"/>
    <w:rsid w:val="00096C22"/>
    <w:rsid w:val="00097405"/>
    <w:rsid w:val="000A1455"/>
    <w:rsid w:val="000A1816"/>
    <w:rsid w:val="000A24F1"/>
    <w:rsid w:val="000A28AA"/>
    <w:rsid w:val="000A31DF"/>
    <w:rsid w:val="000A390B"/>
    <w:rsid w:val="000A4D3D"/>
    <w:rsid w:val="000A4D55"/>
    <w:rsid w:val="000A5529"/>
    <w:rsid w:val="000A6382"/>
    <w:rsid w:val="000A678E"/>
    <w:rsid w:val="000B009E"/>
    <w:rsid w:val="000B0877"/>
    <w:rsid w:val="000B37B5"/>
    <w:rsid w:val="000B3D5D"/>
    <w:rsid w:val="000B5C60"/>
    <w:rsid w:val="000B6BC6"/>
    <w:rsid w:val="000C3116"/>
    <w:rsid w:val="000C3E0C"/>
    <w:rsid w:val="000C401F"/>
    <w:rsid w:val="000C48DB"/>
    <w:rsid w:val="000C549F"/>
    <w:rsid w:val="000C5900"/>
    <w:rsid w:val="000D1F5D"/>
    <w:rsid w:val="000D22AD"/>
    <w:rsid w:val="000D5616"/>
    <w:rsid w:val="000D5EB6"/>
    <w:rsid w:val="000D7884"/>
    <w:rsid w:val="000D7CB0"/>
    <w:rsid w:val="000D7EBC"/>
    <w:rsid w:val="000E18F4"/>
    <w:rsid w:val="000E38D4"/>
    <w:rsid w:val="000E399B"/>
    <w:rsid w:val="000E3D34"/>
    <w:rsid w:val="000E4671"/>
    <w:rsid w:val="000E4709"/>
    <w:rsid w:val="000E5A72"/>
    <w:rsid w:val="000E5A99"/>
    <w:rsid w:val="000E670F"/>
    <w:rsid w:val="000E7619"/>
    <w:rsid w:val="000E7EEB"/>
    <w:rsid w:val="000F1A97"/>
    <w:rsid w:val="000F1E5C"/>
    <w:rsid w:val="000F2131"/>
    <w:rsid w:val="000F2439"/>
    <w:rsid w:val="000F32A8"/>
    <w:rsid w:val="000F62F8"/>
    <w:rsid w:val="000F6349"/>
    <w:rsid w:val="000F7D5D"/>
    <w:rsid w:val="00101772"/>
    <w:rsid w:val="00102A49"/>
    <w:rsid w:val="00104E1B"/>
    <w:rsid w:val="001066F1"/>
    <w:rsid w:val="001066FB"/>
    <w:rsid w:val="001069CF"/>
    <w:rsid w:val="00106DD7"/>
    <w:rsid w:val="00106E75"/>
    <w:rsid w:val="00110BA8"/>
    <w:rsid w:val="001114E8"/>
    <w:rsid w:val="0011190C"/>
    <w:rsid w:val="00112492"/>
    <w:rsid w:val="001124C7"/>
    <w:rsid w:val="00113F04"/>
    <w:rsid w:val="00114654"/>
    <w:rsid w:val="00114ACB"/>
    <w:rsid w:val="00117952"/>
    <w:rsid w:val="00117C29"/>
    <w:rsid w:val="0012049B"/>
    <w:rsid w:val="0012115F"/>
    <w:rsid w:val="00121415"/>
    <w:rsid w:val="001215EA"/>
    <w:rsid w:val="0012203F"/>
    <w:rsid w:val="00125C88"/>
    <w:rsid w:val="001268D2"/>
    <w:rsid w:val="00126DCE"/>
    <w:rsid w:val="00126F3E"/>
    <w:rsid w:val="00127A4C"/>
    <w:rsid w:val="0013046A"/>
    <w:rsid w:val="001306B9"/>
    <w:rsid w:val="00130F31"/>
    <w:rsid w:val="00131C6B"/>
    <w:rsid w:val="001335B9"/>
    <w:rsid w:val="0013360E"/>
    <w:rsid w:val="001370EC"/>
    <w:rsid w:val="00137E24"/>
    <w:rsid w:val="0014070A"/>
    <w:rsid w:val="00140ED2"/>
    <w:rsid w:val="00141A2B"/>
    <w:rsid w:val="00141AB4"/>
    <w:rsid w:val="001454A4"/>
    <w:rsid w:val="0014566A"/>
    <w:rsid w:val="001504F5"/>
    <w:rsid w:val="00150858"/>
    <w:rsid w:val="001510A2"/>
    <w:rsid w:val="00154388"/>
    <w:rsid w:val="001564B8"/>
    <w:rsid w:val="00157BE4"/>
    <w:rsid w:val="00157FC7"/>
    <w:rsid w:val="00161084"/>
    <w:rsid w:val="00161612"/>
    <w:rsid w:val="00161CB1"/>
    <w:rsid w:val="00164FF5"/>
    <w:rsid w:val="00165558"/>
    <w:rsid w:val="00165B67"/>
    <w:rsid w:val="001677D7"/>
    <w:rsid w:val="0017033C"/>
    <w:rsid w:val="00170D11"/>
    <w:rsid w:val="001710DD"/>
    <w:rsid w:val="001740A3"/>
    <w:rsid w:val="00174A2D"/>
    <w:rsid w:val="001763E5"/>
    <w:rsid w:val="00177428"/>
    <w:rsid w:val="00177B74"/>
    <w:rsid w:val="0018002C"/>
    <w:rsid w:val="00180C97"/>
    <w:rsid w:val="0018309E"/>
    <w:rsid w:val="001837DB"/>
    <w:rsid w:val="001838AA"/>
    <w:rsid w:val="001872B1"/>
    <w:rsid w:val="00187916"/>
    <w:rsid w:val="00192848"/>
    <w:rsid w:val="0019284F"/>
    <w:rsid w:val="00192BE6"/>
    <w:rsid w:val="00195A8F"/>
    <w:rsid w:val="001965FB"/>
    <w:rsid w:val="00196C12"/>
    <w:rsid w:val="00196DE7"/>
    <w:rsid w:val="00196F8C"/>
    <w:rsid w:val="00197FDA"/>
    <w:rsid w:val="001A05E3"/>
    <w:rsid w:val="001A1900"/>
    <w:rsid w:val="001A1E8D"/>
    <w:rsid w:val="001A43EC"/>
    <w:rsid w:val="001A4474"/>
    <w:rsid w:val="001A4874"/>
    <w:rsid w:val="001A54F6"/>
    <w:rsid w:val="001A5DAE"/>
    <w:rsid w:val="001A716F"/>
    <w:rsid w:val="001A7640"/>
    <w:rsid w:val="001A7D20"/>
    <w:rsid w:val="001B0351"/>
    <w:rsid w:val="001B242B"/>
    <w:rsid w:val="001B7B53"/>
    <w:rsid w:val="001B7E4C"/>
    <w:rsid w:val="001C00D7"/>
    <w:rsid w:val="001C1DE8"/>
    <w:rsid w:val="001C202C"/>
    <w:rsid w:val="001C21A6"/>
    <w:rsid w:val="001C34E7"/>
    <w:rsid w:val="001C4FCE"/>
    <w:rsid w:val="001C594C"/>
    <w:rsid w:val="001C5981"/>
    <w:rsid w:val="001C740D"/>
    <w:rsid w:val="001D039F"/>
    <w:rsid w:val="001D1A46"/>
    <w:rsid w:val="001D1B9E"/>
    <w:rsid w:val="001D3D0D"/>
    <w:rsid w:val="001D474B"/>
    <w:rsid w:val="001D52A0"/>
    <w:rsid w:val="001D6E8D"/>
    <w:rsid w:val="001D780A"/>
    <w:rsid w:val="001E0764"/>
    <w:rsid w:val="001E0991"/>
    <w:rsid w:val="001E0F7F"/>
    <w:rsid w:val="001E1EA1"/>
    <w:rsid w:val="001E2929"/>
    <w:rsid w:val="001E4CE0"/>
    <w:rsid w:val="001E5B77"/>
    <w:rsid w:val="001E660D"/>
    <w:rsid w:val="001F23F1"/>
    <w:rsid w:val="001F32BF"/>
    <w:rsid w:val="001F38C6"/>
    <w:rsid w:val="001F52BE"/>
    <w:rsid w:val="001F6E8B"/>
    <w:rsid w:val="001F73D0"/>
    <w:rsid w:val="002016F0"/>
    <w:rsid w:val="0020285E"/>
    <w:rsid w:val="002038C9"/>
    <w:rsid w:val="00203C53"/>
    <w:rsid w:val="00204D13"/>
    <w:rsid w:val="00205798"/>
    <w:rsid w:val="00210E8F"/>
    <w:rsid w:val="00212D48"/>
    <w:rsid w:val="00213232"/>
    <w:rsid w:val="00216727"/>
    <w:rsid w:val="002167F3"/>
    <w:rsid w:val="00216E62"/>
    <w:rsid w:val="002203D1"/>
    <w:rsid w:val="00220E21"/>
    <w:rsid w:val="0022177E"/>
    <w:rsid w:val="002225C7"/>
    <w:rsid w:val="002232FF"/>
    <w:rsid w:val="0022343A"/>
    <w:rsid w:val="00223E23"/>
    <w:rsid w:val="00224340"/>
    <w:rsid w:val="0022468E"/>
    <w:rsid w:val="00224F0C"/>
    <w:rsid w:val="00225175"/>
    <w:rsid w:val="00225800"/>
    <w:rsid w:val="00226E19"/>
    <w:rsid w:val="00226FD3"/>
    <w:rsid w:val="002278D6"/>
    <w:rsid w:val="00230897"/>
    <w:rsid w:val="00231D9D"/>
    <w:rsid w:val="00233019"/>
    <w:rsid w:val="002341F4"/>
    <w:rsid w:val="0023506A"/>
    <w:rsid w:val="00237C26"/>
    <w:rsid w:val="00240015"/>
    <w:rsid w:val="0024026F"/>
    <w:rsid w:val="00240C31"/>
    <w:rsid w:val="00241750"/>
    <w:rsid w:val="002428F1"/>
    <w:rsid w:val="00244810"/>
    <w:rsid w:val="00244CF5"/>
    <w:rsid w:val="0024512D"/>
    <w:rsid w:val="0024657E"/>
    <w:rsid w:val="0025312F"/>
    <w:rsid w:val="002537F7"/>
    <w:rsid w:val="00254387"/>
    <w:rsid w:val="00254FE2"/>
    <w:rsid w:val="002553D3"/>
    <w:rsid w:val="00255E26"/>
    <w:rsid w:val="00256AA5"/>
    <w:rsid w:val="00257D45"/>
    <w:rsid w:val="00260250"/>
    <w:rsid w:val="00260E9E"/>
    <w:rsid w:val="0026132C"/>
    <w:rsid w:val="002641C0"/>
    <w:rsid w:val="002647EB"/>
    <w:rsid w:val="00264924"/>
    <w:rsid w:val="00266212"/>
    <w:rsid w:val="00270042"/>
    <w:rsid w:val="00270647"/>
    <w:rsid w:val="00271117"/>
    <w:rsid w:val="0027274E"/>
    <w:rsid w:val="00272816"/>
    <w:rsid w:val="00273F56"/>
    <w:rsid w:val="00274AAB"/>
    <w:rsid w:val="00276943"/>
    <w:rsid w:val="00276D4F"/>
    <w:rsid w:val="00280D7F"/>
    <w:rsid w:val="0028294D"/>
    <w:rsid w:val="00283A6B"/>
    <w:rsid w:val="00283C1A"/>
    <w:rsid w:val="00284193"/>
    <w:rsid w:val="002843AD"/>
    <w:rsid w:val="00285F72"/>
    <w:rsid w:val="002872E7"/>
    <w:rsid w:val="0029055A"/>
    <w:rsid w:val="0029062D"/>
    <w:rsid w:val="002907B4"/>
    <w:rsid w:val="00290CE4"/>
    <w:rsid w:val="00291B56"/>
    <w:rsid w:val="00291FB0"/>
    <w:rsid w:val="002920AA"/>
    <w:rsid w:val="0029349E"/>
    <w:rsid w:val="00293751"/>
    <w:rsid w:val="0029454F"/>
    <w:rsid w:val="00294733"/>
    <w:rsid w:val="00297543"/>
    <w:rsid w:val="002A1752"/>
    <w:rsid w:val="002A2435"/>
    <w:rsid w:val="002A3D12"/>
    <w:rsid w:val="002A3FEF"/>
    <w:rsid w:val="002A44EC"/>
    <w:rsid w:val="002A488B"/>
    <w:rsid w:val="002A5A43"/>
    <w:rsid w:val="002A5F73"/>
    <w:rsid w:val="002A6C84"/>
    <w:rsid w:val="002B08FA"/>
    <w:rsid w:val="002B1D3D"/>
    <w:rsid w:val="002B271D"/>
    <w:rsid w:val="002B354C"/>
    <w:rsid w:val="002B3954"/>
    <w:rsid w:val="002B4FFC"/>
    <w:rsid w:val="002B5117"/>
    <w:rsid w:val="002B56B8"/>
    <w:rsid w:val="002B57ED"/>
    <w:rsid w:val="002B685B"/>
    <w:rsid w:val="002B7583"/>
    <w:rsid w:val="002B77B0"/>
    <w:rsid w:val="002B7A48"/>
    <w:rsid w:val="002C0D65"/>
    <w:rsid w:val="002C171D"/>
    <w:rsid w:val="002C27A1"/>
    <w:rsid w:val="002C2BA1"/>
    <w:rsid w:val="002C3119"/>
    <w:rsid w:val="002C3246"/>
    <w:rsid w:val="002C3B43"/>
    <w:rsid w:val="002C40CD"/>
    <w:rsid w:val="002C4245"/>
    <w:rsid w:val="002C447F"/>
    <w:rsid w:val="002C608E"/>
    <w:rsid w:val="002C6476"/>
    <w:rsid w:val="002C7D85"/>
    <w:rsid w:val="002D18B3"/>
    <w:rsid w:val="002D199A"/>
    <w:rsid w:val="002D221E"/>
    <w:rsid w:val="002D3EB9"/>
    <w:rsid w:val="002D5F9A"/>
    <w:rsid w:val="002D6496"/>
    <w:rsid w:val="002D6568"/>
    <w:rsid w:val="002D66E4"/>
    <w:rsid w:val="002E26A9"/>
    <w:rsid w:val="002E27D7"/>
    <w:rsid w:val="002E32D0"/>
    <w:rsid w:val="002E3627"/>
    <w:rsid w:val="002E4429"/>
    <w:rsid w:val="002E446C"/>
    <w:rsid w:val="002E4D30"/>
    <w:rsid w:val="002E5E2D"/>
    <w:rsid w:val="002E69BD"/>
    <w:rsid w:val="002E71F1"/>
    <w:rsid w:val="002E7333"/>
    <w:rsid w:val="002E79F6"/>
    <w:rsid w:val="002E7C35"/>
    <w:rsid w:val="002F0684"/>
    <w:rsid w:val="002F16F3"/>
    <w:rsid w:val="002F19BA"/>
    <w:rsid w:val="002F20AF"/>
    <w:rsid w:val="002F2CC6"/>
    <w:rsid w:val="002F2F3E"/>
    <w:rsid w:val="002F4EFF"/>
    <w:rsid w:val="002F5199"/>
    <w:rsid w:val="002F6248"/>
    <w:rsid w:val="002F6CEE"/>
    <w:rsid w:val="002F75BA"/>
    <w:rsid w:val="00300769"/>
    <w:rsid w:val="00300E5F"/>
    <w:rsid w:val="003012B8"/>
    <w:rsid w:val="00301894"/>
    <w:rsid w:val="00301CC5"/>
    <w:rsid w:val="00303DC4"/>
    <w:rsid w:val="00304F7B"/>
    <w:rsid w:val="003061F8"/>
    <w:rsid w:val="0030759D"/>
    <w:rsid w:val="00310C3E"/>
    <w:rsid w:val="003158C6"/>
    <w:rsid w:val="00315DB5"/>
    <w:rsid w:val="00317511"/>
    <w:rsid w:val="00320AF9"/>
    <w:rsid w:val="00321359"/>
    <w:rsid w:val="0032537D"/>
    <w:rsid w:val="00325673"/>
    <w:rsid w:val="003276F6"/>
    <w:rsid w:val="00330C7A"/>
    <w:rsid w:val="00332D34"/>
    <w:rsid w:val="00333DD4"/>
    <w:rsid w:val="00334918"/>
    <w:rsid w:val="00335958"/>
    <w:rsid w:val="00335F61"/>
    <w:rsid w:val="00335F98"/>
    <w:rsid w:val="00336ABD"/>
    <w:rsid w:val="00336B53"/>
    <w:rsid w:val="00336ED2"/>
    <w:rsid w:val="00343EAA"/>
    <w:rsid w:val="00343FD3"/>
    <w:rsid w:val="0034453A"/>
    <w:rsid w:val="00345D5A"/>
    <w:rsid w:val="00352BB9"/>
    <w:rsid w:val="00354D45"/>
    <w:rsid w:val="00354EB5"/>
    <w:rsid w:val="0035631A"/>
    <w:rsid w:val="0035657A"/>
    <w:rsid w:val="003566A9"/>
    <w:rsid w:val="00357970"/>
    <w:rsid w:val="00360F3D"/>
    <w:rsid w:val="003701F3"/>
    <w:rsid w:val="003729F1"/>
    <w:rsid w:val="00372C8B"/>
    <w:rsid w:val="00373C56"/>
    <w:rsid w:val="003766A1"/>
    <w:rsid w:val="003767E9"/>
    <w:rsid w:val="00377423"/>
    <w:rsid w:val="00381444"/>
    <w:rsid w:val="00381692"/>
    <w:rsid w:val="003826C1"/>
    <w:rsid w:val="00382FEE"/>
    <w:rsid w:val="00383FAD"/>
    <w:rsid w:val="003858EE"/>
    <w:rsid w:val="00386C3F"/>
    <w:rsid w:val="00387BBA"/>
    <w:rsid w:val="003911BE"/>
    <w:rsid w:val="003914CA"/>
    <w:rsid w:val="003923E5"/>
    <w:rsid w:val="0039329C"/>
    <w:rsid w:val="0039471D"/>
    <w:rsid w:val="00394C02"/>
    <w:rsid w:val="003953DC"/>
    <w:rsid w:val="003958F8"/>
    <w:rsid w:val="00395E5D"/>
    <w:rsid w:val="003A01B6"/>
    <w:rsid w:val="003A176D"/>
    <w:rsid w:val="003A190D"/>
    <w:rsid w:val="003A2080"/>
    <w:rsid w:val="003A3257"/>
    <w:rsid w:val="003A3D09"/>
    <w:rsid w:val="003A5210"/>
    <w:rsid w:val="003A5564"/>
    <w:rsid w:val="003A5660"/>
    <w:rsid w:val="003A61B3"/>
    <w:rsid w:val="003A714E"/>
    <w:rsid w:val="003A7594"/>
    <w:rsid w:val="003A7D6C"/>
    <w:rsid w:val="003B0423"/>
    <w:rsid w:val="003B1B39"/>
    <w:rsid w:val="003B1EF9"/>
    <w:rsid w:val="003B4345"/>
    <w:rsid w:val="003B5912"/>
    <w:rsid w:val="003B707C"/>
    <w:rsid w:val="003B76D3"/>
    <w:rsid w:val="003B797B"/>
    <w:rsid w:val="003C002A"/>
    <w:rsid w:val="003C0240"/>
    <w:rsid w:val="003C1D35"/>
    <w:rsid w:val="003C2C5C"/>
    <w:rsid w:val="003C59AB"/>
    <w:rsid w:val="003D32AD"/>
    <w:rsid w:val="003D3BC1"/>
    <w:rsid w:val="003D4246"/>
    <w:rsid w:val="003D43A4"/>
    <w:rsid w:val="003D484F"/>
    <w:rsid w:val="003D4858"/>
    <w:rsid w:val="003D48CF"/>
    <w:rsid w:val="003D48F9"/>
    <w:rsid w:val="003D5EEC"/>
    <w:rsid w:val="003D6573"/>
    <w:rsid w:val="003D6A37"/>
    <w:rsid w:val="003D6A43"/>
    <w:rsid w:val="003E0E68"/>
    <w:rsid w:val="003E13BE"/>
    <w:rsid w:val="003E2E9D"/>
    <w:rsid w:val="003E386C"/>
    <w:rsid w:val="003E38E9"/>
    <w:rsid w:val="003E3CD1"/>
    <w:rsid w:val="003E4936"/>
    <w:rsid w:val="003E5EC2"/>
    <w:rsid w:val="003E6250"/>
    <w:rsid w:val="003E6C35"/>
    <w:rsid w:val="003E7C91"/>
    <w:rsid w:val="003F17DD"/>
    <w:rsid w:val="003F285D"/>
    <w:rsid w:val="003F28A9"/>
    <w:rsid w:val="003F29A0"/>
    <w:rsid w:val="003F2E6C"/>
    <w:rsid w:val="003F3D7D"/>
    <w:rsid w:val="003F4C45"/>
    <w:rsid w:val="003F57AD"/>
    <w:rsid w:val="003F5905"/>
    <w:rsid w:val="003F63C0"/>
    <w:rsid w:val="00401053"/>
    <w:rsid w:val="0040105B"/>
    <w:rsid w:val="0040193E"/>
    <w:rsid w:val="004025CE"/>
    <w:rsid w:val="00402921"/>
    <w:rsid w:val="00406BBD"/>
    <w:rsid w:val="0041218D"/>
    <w:rsid w:val="00412385"/>
    <w:rsid w:val="004137A8"/>
    <w:rsid w:val="004152E3"/>
    <w:rsid w:val="0041581F"/>
    <w:rsid w:val="00415B0B"/>
    <w:rsid w:val="004170D5"/>
    <w:rsid w:val="00422077"/>
    <w:rsid w:val="004221B5"/>
    <w:rsid w:val="0042343F"/>
    <w:rsid w:val="00424F7C"/>
    <w:rsid w:val="00426D8D"/>
    <w:rsid w:val="004309E1"/>
    <w:rsid w:val="004314C5"/>
    <w:rsid w:val="00432777"/>
    <w:rsid w:val="0043408A"/>
    <w:rsid w:val="00434440"/>
    <w:rsid w:val="00434C4E"/>
    <w:rsid w:val="004405EB"/>
    <w:rsid w:val="00440CDD"/>
    <w:rsid w:val="004427EE"/>
    <w:rsid w:val="00443AFB"/>
    <w:rsid w:val="004446D0"/>
    <w:rsid w:val="0044472B"/>
    <w:rsid w:val="00445A32"/>
    <w:rsid w:val="00447A63"/>
    <w:rsid w:val="00452713"/>
    <w:rsid w:val="00453833"/>
    <w:rsid w:val="004543F7"/>
    <w:rsid w:val="00455CED"/>
    <w:rsid w:val="004562FB"/>
    <w:rsid w:val="00457D94"/>
    <w:rsid w:val="00460141"/>
    <w:rsid w:val="00460AD7"/>
    <w:rsid w:val="00462719"/>
    <w:rsid w:val="00462B29"/>
    <w:rsid w:val="00463714"/>
    <w:rsid w:val="00466679"/>
    <w:rsid w:val="00466E33"/>
    <w:rsid w:val="0047347C"/>
    <w:rsid w:val="0047466A"/>
    <w:rsid w:val="00475D5B"/>
    <w:rsid w:val="00475D8F"/>
    <w:rsid w:val="00476294"/>
    <w:rsid w:val="004763E6"/>
    <w:rsid w:val="00482139"/>
    <w:rsid w:val="00482AF4"/>
    <w:rsid w:val="0048483A"/>
    <w:rsid w:val="0048513C"/>
    <w:rsid w:val="00485B23"/>
    <w:rsid w:val="00486719"/>
    <w:rsid w:val="004870C0"/>
    <w:rsid w:val="00487408"/>
    <w:rsid w:val="00490788"/>
    <w:rsid w:val="00492302"/>
    <w:rsid w:val="00493ABB"/>
    <w:rsid w:val="0049409C"/>
    <w:rsid w:val="00494589"/>
    <w:rsid w:val="00495242"/>
    <w:rsid w:val="004976D9"/>
    <w:rsid w:val="004A1C27"/>
    <w:rsid w:val="004A2D17"/>
    <w:rsid w:val="004A3274"/>
    <w:rsid w:val="004A3868"/>
    <w:rsid w:val="004A38CF"/>
    <w:rsid w:val="004A4015"/>
    <w:rsid w:val="004A41BE"/>
    <w:rsid w:val="004A5D9E"/>
    <w:rsid w:val="004A78CB"/>
    <w:rsid w:val="004B0D9D"/>
    <w:rsid w:val="004B1A39"/>
    <w:rsid w:val="004B32DD"/>
    <w:rsid w:val="004B4139"/>
    <w:rsid w:val="004B4F9B"/>
    <w:rsid w:val="004B5147"/>
    <w:rsid w:val="004B5883"/>
    <w:rsid w:val="004B5F3A"/>
    <w:rsid w:val="004B67DF"/>
    <w:rsid w:val="004B69C6"/>
    <w:rsid w:val="004B7C73"/>
    <w:rsid w:val="004C02C5"/>
    <w:rsid w:val="004C1327"/>
    <w:rsid w:val="004C22CA"/>
    <w:rsid w:val="004C2DA1"/>
    <w:rsid w:val="004C476B"/>
    <w:rsid w:val="004C5943"/>
    <w:rsid w:val="004C5DDB"/>
    <w:rsid w:val="004C6485"/>
    <w:rsid w:val="004C71BA"/>
    <w:rsid w:val="004C770C"/>
    <w:rsid w:val="004D0FDC"/>
    <w:rsid w:val="004D1B7E"/>
    <w:rsid w:val="004D1D6E"/>
    <w:rsid w:val="004D2984"/>
    <w:rsid w:val="004D475D"/>
    <w:rsid w:val="004D664A"/>
    <w:rsid w:val="004D6724"/>
    <w:rsid w:val="004E0503"/>
    <w:rsid w:val="004E217B"/>
    <w:rsid w:val="004E2859"/>
    <w:rsid w:val="004E3096"/>
    <w:rsid w:val="004E387B"/>
    <w:rsid w:val="004E59A9"/>
    <w:rsid w:val="004E6453"/>
    <w:rsid w:val="004E669E"/>
    <w:rsid w:val="004E71F0"/>
    <w:rsid w:val="004F0BFA"/>
    <w:rsid w:val="004F122F"/>
    <w:rsid w:val="004F2D32"/>
    <w:rsid w:val="004F3516"/>
    <w:rsid w:val="004F3BC3"/>
    <w:rsid w:val="004F70F4"/>
    <w:rsid w:val="0050048D"/>
    <w:rsid w:val="00500E04"/>
    <w:rsid w:val="00500EF5"/>
    <w:rsid w:val="005012E4"/>
    <w:rsid w:val="00504154"/>
    <w:rsid w:val="00504748"/>
    <w:rsid w:val="00504788"/>
    <w:rsid w:val="00505D5D"/>
    <w:rsid w:val="00505E0C"/>
    <w:rsid w:val="0050664F"/>
    <w:rsid w:val="00507714"/>
    <w:rsid w:val="005108C8"/>
    <w:rsid w:val="00510DE0"/>
    <w:rsid w:val="00512DE6"/>
    <w:rsid w:val="00514539"/>
    <w:rsid w:val="00515B8D"/>
    <w:rsid w:val="00516C55"/>
    <w:rsid w:val="00517D65"/>
    <w:rsid w:val="005228C4"/>
    <w:rsid w:val="00522DF6"/>
    <w:rsid w:val="0052442D"/>
    <w:rsid w:val="00524DF3"/>
    <w:rsid w:val="005273C4"/>
    <w:rsid w:val="00530371"/>
    <w:rsid w:val="00533BCC"/>
    <w:rsid w:val="00534901"/>
    <w:rsid w:val="00534A36"/>
    <w:rsid w:val="00534E6E"/>
    <w:rsid w:val="00535715"/>
    <w:rsid w:val="00535790"/>
    <w:rsid w:val="00535817"/>
    <w:rsid w:val="0053640D"/>
    <w:rsid w:val="005365B9"/>
    <w:rsid w:val="00537317"/>
    <w:rsid w:val="00540D4A"/>
    <w:rsid w:val="00540E41"/>
    <w:rsid w:val="0054183F"/>
    <w:rsid w:val="00541ECB"/>
    <w:rsid w:val="00542711"/>
    <w:rsid w:val="0054370C"/>
    <w:rsid w:val="005452F0"/>
    <w:rsid w:val="00546FC5"/>
    <w:rsid w:val="005473CC"/>
    <w:rsid w:val="00550936"/>
    <w:rsid w:val="00551F09"/>
    <w:rsid w:val="00552B3E"/>
    <w:rsid w:val="00553A44"/>
    <w:rsid w:val="005551F5"/>
    <w:rsid w:val="005553F1"/>
    <w:rsid w:val="00555460"/>
    <w:rsid w:val="0055663A"/>
    <w:rsid w:val="0055786A"/>
    <w:rsid w:val="0056049B"/>
    <w:rsid w:val="005616E2"/>
    <w:rsid w:val="00563F01"/>
    <w:rsid w:val="005663C4"/>
    <w:rsid w:val="005663F5"/>
    <w:rsid w:val="00566C0E"/>
    <w:rsid w:val="00566ED2"/>
    <w:rsid w:val="00567AE0"/>
    <w:rsid w:val="00567D79"/>
    <w:rsid w:val="005706E2"/>
    <w:rsid w:val="00571A9A"/>
    <w:rsid w:val="0057200E"/>
    <w:rsid w:val="00572697"/>
    <w:rsid w:val="0057487B"/>
    <w:rsid w:val="0057490F"/>
    <w:rsid w:val="00574A3D"/>
    <w:rsid w:val="0057511A"/>
    <w:rsid w:val="005755D2"/>
    <w:rsid w:val="00575B49"/>
    <w:rsid w:val="00577D18"/>
    <w:rsid w:val="0058075A"/>
    <w:rsid w:val="00580C82"/>
    <w:rsid w:val="0058249C"/>
    <w:rsid w:val="005825CF"/>
    <w:rsid w:val="00583C43"/>
    <w:rsid w:val="00583F59"/>
    <w:rsid w:val="00584A6F"/>
    <w:rsid w:val="00585D3F"/>
    <w:rsid w:val="005871B3"/>
    <w:rsid w:val="00587938"/>
    <w:rsid w:val="00587B94"/>
    <w:rsid w:val="00590015"/>
    <w:rsid w:val="00591616"/>
    <w:rsid w:val="00593738"/>
    <w:rsid w:val="00595913"/>
    <w:rsid w:val="00595DBD"/>
    <w:rsid w:val="00595E6A"/>
    <w:rsid w:val="00596F61"/>
    <w:rsid w:val="00597056"/>
    <w:rsid w:val="005A1D01"/>
    <w:rsid w:val="005A2A27"/>
    <w:rsid w:val="005A2E23"/>
    <w:rsid w:val="005A3412"/>
    <w:rsid w:val="005A4A63"/>
    <w:rsid w:val="005A4C4F"/>
    <w:rsid w:val="005A6238"/>
    <w:rsid w:val="005A6B3F"/>
    <w:rsid w:val="005A6FB1"/>
    <w:rsid w:val="005A748F"/>
    <w:rsid w:val="005B1895"/>
    <w:rsid w:val="005B209E"/>
    <w:rsid w:val="005B41F9"/>
    <w:rsid w:val="005B54FC"/>
    <w:rsid w:val="005B752A"/>
    <w:rsid w:val="005B7CB3"/>
    <w:rsid w:val="005C40A6"/>
    <w:rsid w:val="005C5ABC"/>
    <w:rsid w:val="005C755C"/>
    <w:rsid w:val="005D228E"/>
    <w:rsid w:val="005D3EEF"/>
    <w:rsid w:val="005D506E"/>
    <w:rsid w:val="005D525B"/>
    <w:rsid w:val="005E189F"/>
    <w:rsid w:val="005E22D3"/>
    <w:rsid w:val="005E288E"/>
    <w:rsid w:val="005E29B0"/>
    <w:rsid w:val="005E30AC"/>
    <w:rsid w:val="005E445E"/>
    <w:rsid w:val="005E5D43"/>
    <w:rsid w:val="005F0A6B"/>
    <w:rsid w:val="005F0FB7"/>
    <w:rsid w:val="005F15DF"/>
    <w:rsid w:val="005F180D"/>
    <w:rsid w:val="005F25F8"/>
    <w:rsid w:val="005F4C73"/>
    <w:rsid w:val="005F7BCE"/>
    <w:rsid w:val="006006DA"/>
    <w:rsid w:val="00600907"/>
    <w:rsid w:val="006019B9"/>
    <w:rsid w:val="00601EC1"/>
    <w:rsid w:val="006020DA"/>
    <w:rsid w:val="00602872"/>
    <w:rsid w:val="00602CC5"/>
    <w:rsid w:val="006031E5"/>
    <w:rsid w:val="006056D4"/>
    <w:rsid w:val="00605FDE"/>
    <w:rsid w:val="00606507"/>
    <w:rsid w:val="00606C07"/>
    <w:rsid w:val="00610493"/>
    <w:rsid w:val="006116B4"/>
    <w:rsid w:val="00613793"/>
    <w:rsid w:val="00614D45"/>
    <w:rsid w:val="00615865"/>
    <w:rsid w:val="00616D9F"/>
    <w:rsid w:val="006177CE"/>
    <w:rsid w:val="00617991"/>
    <w:rsid w:val="006179ED"/>
    <w:rsid w:val="00617C2B"/>
    <w:rsid w:val="0062032B"/>
    <w:rsid w:val="00622161"/>
    <w:rsid w:val="006227AD"/>
    <w:rsid w:val="0062350F"/>
    <w:rsid w:val="00624EF6"/>
    <w:rsid w:val="00625239"/>
    <w:rsid w:val="00625A87"/>
    <w:rsid w:val="00626857"/>
    <w:rsid w:val="006268A8"/>
    <w:rsid w:val="00627945"/>
    <w:rsid w:val="006304B0"/>
    <w:rsid w:val="00632024"/>
    <w:rsid w:val="006326CE"/>
    <w:rsid w:val="006337F5"/>
    <w:rsid w:val="00633922"/>
    <w:rsid w:val="006349EB"/>
    <w:rsid w:val="006351AF"/>
    <w:rsid w:val="006356DF"/>
    <w:rsid w:val="00635BF4"/>
    <w:rsid w:val="00635D60"/>
    <w:rsid w:val="00636315"/>
    <w:rsid w:val="00637A24"/>
    <w:rsid w:val="00640723"/>
    <w:rsid w:val="00640EDB"/>
    <w:rsid w:val="00641D2F"/>
    <w:rsid w:val="00644FCD"/>
    <w:rsid w:val="00646574"/>
    <w:rsid w:val="00646997"/>
    <w:rsid w:val="00647CBA"/>
    <w:rsid w:val="00653D97"/>
    <w:rsid w:val="00655D9D"/>
    <w:rsid w:val="006572EB"/>
    <w:rsid w:val="00660012"/>
    <w:rsid w:val="006616C4"/>
    <w:rsid w:val="00662C4A"/>
    <w:rsid w:val="00664738"/>
    <w:rsid w:val="00665FCA"/>
    <w:rsid w:val="00666120"/>
    <w:rsid w:val="006661F1"/>
    <w:rsid w:val="00667201"/>
    <w:rsid w:val="006703F1"/>
    <w:rsid w:val="0067107E"/>
    <w:rsid w:val="00672236"/>
    <w:rsid w:val="00673B69"/>
    <w:rsid w:val="0067407D"/>
    <w:rsid w:val="0067501A"/>
    <w:rsid w:val="00675686"/>
    <w:rsid w:val="0067778D"/>
    <w:rsid w:val="00681A7C"/>
    <w:rsid w:val="00683AD7"/>
    <w:rsid w:val="00684969"/>
    <w:rsid w:val="0069015C"/>
    <w:rsid w:val="006901AD"/>
    <w:rsid w:val="00692690"/>
    <w:rsid w:val="00692B10"/>
    <w:rsid w:val="0069400D"/>
    <w:rsid w:val="006945C9"/>
    <w:rsid w:val="00695B9E"/>
    <w:rsid w:val="00696579"/>
    <w:rsid w:val="00697F3B"/>
    <w:rsid w:val="006A18F7"/>
    <w:rsid w:val="006A20FB"/>
    <w:rsid w:val="006A26A7"/>
    <w:rsid w:val="006A5135"/>
    <w:rsid w:val="006A5353"/>
    <w:rsid w:val="006A5F4D"/>
    <w:rsid w:val="006B0403"/>
    <w:rsid w:val="006B11F2"/>
    <w:rsid w:val="006B16F5"/>
    <w:rsid w:val="006B1FE7"/>
    <w:rsid w:val="006B214E"/>
    <w:rsid w:val="006B5117"/>
    <w:rsid w:val="006B53B5"/>
    <w:rsid w:val="006C0348"/>
    <w:rsid w:val="006C289F"/>
    <w:rsid w:val="006C30F6"/>
    <w:rsid w:val="006C4162"/>
    <w:rsid w:val="006C444B"/>
    <w:rsid w:val="006C6747"/>
    <w:rsid w:val="006D1B28"/>
    <w:rsid w:val="006D2790"/>
    <w:rsid w:val="006D400C"/>
    <w:rsid w:val="006D5F12"/>
    <w:rsid w:val="006D7CFA"/>
    <w:rsid w:val="006E050F"/>
    <w:rsid w:val="006E1D77"/>
    <w:rsid w:val="006E3CF0"/>
    <w:rsid w:val="006E4FCA"/>
    <w:rsid w:val="006E5109"/>
    <w:rsid w:val="006E569F"/>
    <w:rsid w:val="006E616F"/>
    <w:rsid w:val="006E6915"/>
    <w:rsid w:val="006E6BB8"/>
    <w:rsid w:val="006F00DE"/>
    <w:rsid w:val="006F0715"/>
    <w:rsid w:val="006F255C"/>
    <w:rsid w:val="006F270C"/>
    <w:rsid w:val="006F3855"/>
    <w:rsid w:val="006F3BBA"/>
    <w:rsid w:val="006F53B8"/>
    <w:rsid w:val="006F6728"/>
    <w:rsid w:val="006F73CD"/>
    <w:rsid w:val="006F7864"/>
    <w:rsid w:val="00700B4B"/>
    <w:rsid w:val="0070358F"/>
    <w:rsid w:val="00703AA0"/>
    <w:rsid w:val="007041DE"/>
    <w:rsid w:val="00705772"/>
    <w:rsid w:val="0070683B"/>
    <w:rsid w:val="0070757B"/>
    <w:rsid w:val="00711221"/>
    <w:rsid w:val="007115D9"/>
    <w:rsid w:val="00711EC5"/>
    <w:rsid w:val="007125F6"/>
    <w:rsid w:val="007141ED"/>
    <w:rsid w:val="0071482E"/>
    <w:rsid w:val="0071510C"/>
    <w:rsid w:val="00715A08"/>
    <w:rsid w:val="007169E8"/>
    <w:rsid w:val="00717D24"/>
    <w:rsid w:val="0072027B"/>
    <w:rsid w:val="00720448"/>
    <w:rsid w:val="00722149"/>
    <w:rsid w:val="0072570C"/>
    <w:rsid w:val="007257DD"/>
    <w:rsid w:val="007268D0"/>
    <w:rsid w:val="007269D0"/>
    <w:rsid w:val="00727472"/>
    <w:rsid w:val="0073064B"/>
    <w:rsid w:val="00731140"/>
    <w:rsid w:val="0073147B"/>
    <w:rsid w:val="00733057"/>
    <w:rsid w:val="0073348D"/>
    <w:rsid w:val="00733DBE"/>
    <w:rsid w:val="00737AD5"/>
    <w:rsid w:val="0074011E"/>
    <w:rsid w:val="00740763"/>
    <w:rsid w:val="00741A8F"/>
    <w:rsid w:val="00742401"/>
    <w:rsid w:val="007434C9"/>
    <w:rsid w:val="007448AD"/>
    <w:rsid w:val="00744B3D"/>
    <w:rsid w:val="00744EAC"/>
    <w:rsid w:val="00745891"/>
    <w:rsid w:val="007458A6"/>
    <w:rsid w:val="00746CF2"/>
    <w:rsid w:val="007473E0"/>
    <w:rsid w:val="00751397"/>
    <w:rsid w:val="00751A01"/>
    <w:rsid w:val="00752681"/>
    <w:rsid w:val="00752C82"/>
    <w:rsid w:val="00752ED8"/>
    <w:rsid w:val="007544FA"/>
    <w:rsid w:val="00755BDC"/>
    <w:rsid w:val="00756D05"/>
    <w:rsid w:val="0075711E"/>
    <w:rsid w:val="007573A3"/>
    <w:rsid w:val="00760475"/>
    <w:rsid w:val="007607E8"/>
    <w:rsid w:val="00762AC0"/>
    <w:rsid w:val="00762BFB"/>
    <w:rsid w:val="00763057"/>
    <w:rsid w:val="0076307B"/>
    <w:rsid w:val="0076359E"/>
    <w:rsid w:val="00764860"/>
    <w:rsid w:val="00764976"/>
    <w:rsid w:val="00764B0A"/>
    <w:rsid w:val="00765B24"/>
    <w:rsid w:val="00767812"/>
    <w:rsid w:val="007707C7"/>
    <w:rsid w:val="00770CE4"/>
    <w:rsid w:val="00771830"/>
    <w:rsid w:val="0077208F"/>
    <w:rsid w:val="0077255D"/>
    <w:rsid w:val="0077309D"/>
    <w:rsid w:val="00773DEB"/>
    <w:rsid w:val="00775CC9"/>
    <w:rsid w:val="00776125"/>
    <w:rsid w:val="0077613A"/>
    <w:rsid w:val="00776F3E"/>
    <w:rsid w:val="007773E0"/>
    <w:rsid w:val="00780CD5"/>
    <w:rsid w:val="00781A90"/>
    <w:rsid w:val="00781BA1"/>
    <w:rsid w:val="00782788"/>
    <w:rsid w:val="0078686C"/>
    <w:rsid w:val="00786B40"/>
    <w:rsid w:val="00787766"/>
    <w:rsid w:val="0079081F"/>
    <w:rsid w:val="00793818"/>
    <w:rsid w:val="007949F0"/>
    <w:rsid w:val="00797A5A"/>
    <w:rsid w:val="007A0D16"/>
    <w:rsid w:val="007A10CA"/>
    <w:rsid w:val="007A1D67"/>
    <w:rsid w:val="007A461E"/>
    <w:rsid w:val="007A61EB"/>
    <w:rsid w:val="007A66AC"/>
    <w:rsid w:val="007A6FF5"/>
    <w:rsid w:val="007A7674"/>
    <w:rsid w:val="007A7BC9"/>
    <w:rsid w:val="007B038E"/>
    <w:rsid w:val="007B1D4F"/>
    <w:rsid w:val="007B3653"/>
    <w:rsid w:val="007B3BF6"/>
    <w:rsid w:val="007B4E0C"/>
    <w:rsid w:val="007B5D2C"/>
    <w:rsid w:val="007B5DB0"/>
    <w:rsid w:val="007B6516"/>
    <w:rsid w:val="007B70AF"/>
    <w:rsid w:val="007B743C"/>
    <w:rsid w:val="007B7C70"/>
    <w:rsid w:val="007C0650"/>
    <w:rsid w:val="007C74D4"/>
    <w:rsid w:val="007D0801"/>
    <w:rsid w:val="007D0804"/>
    <w:rsid w:val="007D0843"/>
    <w:rsid w:val="007D09A5"/>
    <w:rsid w:val="007D0C7D"/>
    <w:rsid w:val="007D15F9"/>
    <w:rsid w:val="007D1C22"/>
    <w:rsid w:val="007D2E9F"/>
    <w:rsid w:val="007D3B64"/>
    <w:rsid w:val="007D47C6"/>
    <w:rsid w:val="007D4E9F"/>
    <w:rsid w:val="007D66EE"/>
    <w:rsid w:val="007D72C1"/>
    <w:rsid w:val="007E0247"/>
    <w:rsid w:val="007E1211"/>
    <w:rsid w:val="007E31B4"/>
    <w:rsid w:val="007E34E3"/>
    <w:rsid w:val="007E3BA7"/>
    <w:rsid w:val="007E5448"/>
    <w:rsid w:val="007E69FB"/>
    <w:rsid w:val="007E7F17"/>
    <w:rsid w:val="007F0229"/>
    <w:rsid w:val="007F2579"/>
    <w:rsid w:val="007F2AF8"/>
    <w:rsid w:val="007F3218"/>
    <w:rsid w:val="007F3B52"/>
    <w:rsid w:val="007F3BF3"/>
    <w:rsid w:val="007F54DF"/>
    <w:rsid w:val="007F65CD"/>
    <w:rsid w:val="007F6807"/>
    <w:rsid w:val="007F7E13"/>
    <w:rsid w:val="008008B8"/>
    <w:rsid w:val="0080290F"/>
    <w:rsid w:val="00804522"/>
    <w:rsid w:val="00805394"/>
    <w:rsid w:val="0080684F"/>
    <w:rsid w:val="00810B4E"/>
    <w:rsid w:val="008111B0"/>
    <w:rsid w:val="008129F0"/>
    <w:rsid w:val="0081442F"/>
    <w:rsid w:val="008149A7"/>
    <w:rsid w:val="00814CC2"/>
    <w:rsid w:val="00815138"/>
    <w:rsid w:val="008154CB"/>
    <w:rsid w:val="00815800"/>
    <w:rsid w:val="00815E4F"/>
    <w:rsid w:val="00821A00"/>
    <w:rsid w:val="008239A4"/>
    <w:rsid w:val="00823BA6"/>
    <w:rsid w:val="0082580F"/>
    <w:rsid w:val="00826FFD"/>
    <w:rsid w:val="00827BD1"/>
    <w:rsid w:val="00830296"/>
    <w:rsid w:val="00830FE9"/>
    <w:rsid w:val="00831F1D"/>
    <w:rsid w:val="00833917"/>
    <w:rsid w:val="00833954"/>
    <w:rsid w:val="0083395A"/>
    <w:rsid w:val="00834DE4"/>
    <w:rsid w:val="0083505E"/>
    <w:rsid w:val="00835E9F"/>
    <w:rsid w:val="00835FAA"/>
    <w:rsid w:val="00836F50"/>
    <w:rsid w:val="00840913"/>
    <w:rsid w:val="008412EA"/>
    <w:rsid w:val="00843B0A"/>
    <w:rsid w:val="00844297"/>
    <w:rsid w:val="00844C73"/>
    <w:rsid w:val="00846976"/>
    <w:rsid w:val="0084785B"/>
    <w:rsid w:val="00847DD8"/>
    <w:rsid w:val="00851D02"/>
    <w:rsid w:val="00852C63"/>
    <w:rsid w:val="0085440F"/>
    <w:rsid w:val="00854411"/>
    <w:rsid w:val="0085574F"/>
    <w:rsid w:val="008557AE"/>
    <w:rsid w:val="008557C4"/>
    <w:rsid w:val="0085633D"/>
    <w:rsid w:val="0085634E"/>
    <w:rsid w:val="008566C2"/>
    <w:rsid w:val="00856DD5"/>
    <w:rsid w:val="00857161"/>
    <w:rsid w:val="00857219"/>
    <w:rsid w:val="008573FA"/>
    <w:rsid w:val="00860293"/>
    <w:rsid w:val="00860405"/>
    <w:rsid w:val="00860958"/>
    <w:rsid w:val="0086216B"/>
    <w:rsid w:val="0086231B"/>
    <w:rsid w:val="00866954"/>
    <w:rsid w:val="00867301"/>
    <w:rsid w:val="00867FFC"/>
    <w:rsid w:val="00871372"/>
    <w:rsid w:val="00872A56"/>
    <w:rsid w:val="008745F4"/>
    <w:rsid w:val="008772CD"/>
    <w:rsid w:val="00877559"/>
    <w:rsid w:val="00880AFB"/>
    <w:rsid w:val="00883184"/>
    <w:rsid w:val="00883213"/>
    <w:rsid w:val="0088348C"/>
    <w:rsid w:val="00884F40"/>
    <w:rsid w:val="00886100"/>
    <w:rsid w:val="00886ADC"/>
    <w:rsid w:val="0089077C"/>
    <w:rsid w:val="00890BC1"/>
    <w:rsid w:val="008918D0"/>
    <w:rsid w:val="00892671"/>
    <w:rsid w:val="00892A2C"/>
    <w:rsid w:val="008950A4"/>
    <w:rsid w:val="008950F9"/>
    <w:rsid w:val="00896028"/>
    <w:rsid w:val="00896350"/>
    <w:rsid w:val="00896AC7"/>
    <w:rsid w:val="00896BDC"/>
    <w:rsid w:val="00897CD9"/>
    <w:rsid w:val="008A1772"/>
    <w:rsid w:val="008A217D"/>
    <w:rsid w:val="008A269B"/>
    <w:rsid w:val="008A4A73"/>
    <w:rsid w:val="008A70FF"/>
    <w:rsid w:val="008A78A9"/>
    <w:rsid w:val="008B2608"/>
    <w:rsid w:val="008B27F7"/>
    <w:rsid w:val="008B2C14"/>
    <w:rsid w:val="008B4ED1"/>
    <w:rsid w:val="008B7F5C"/>
    <w:rsid w:val="008C1E6C"/>
    <w:rsid w:val="008C347F"/>
    <w:rsid w:val="008C3703"/>
    <w:rsid w:val="008C43E3"/>
    <w:rsid w:val="008C6769"/>
    <w:rsid w:val="008C69AB"/>
    <w:rsid w:val="008D141F"/>
    <w:rsid w:val="008D188F"/>
    <w:rsid w:val="008D4613"/>
    <w:rsid w:val="008D74E7"/>
    <w:rsid w:val="008D7770"/>
    <w:rsid w:val="008E063E"/>
    <w:rsid w:val="008E2B34"/>
    <w:rsid w:val="008E3546"/>
    <w:rsid w:val="008E3E97"/>
    <w:rsid w:val="008E41E6"/>
    <w:rsid w:val="008E4EBC"/>
    <w:rsid w:val="008E555A"/>
    <w:rsid w:val="008E6D16"/>
    <w:rsid w:val="008E702A"/>
    <w:rsid w:val="008F0A7F"/>
    <w:rsid w:val="008F0CBB"/>
    <w:rsid w:val="008F1BC9"/>
    <w:rsid w:val="008F24CA"/>
    <w:rsid w:val="008F2D53"/>
    <w:rsid w:val="008F36FB"/>
    <w:rsid w:val="008F3713"/>
    <w:rsid w:val="008F484E"/>
    <w:rsid w:val="008F6081"/>
    <w:rsid w:val="008F764D"/>
    <w:rsid w:val="008F7735"/>
    <w:rsid w:val="008F7EF6"/>
    <w:rsid w:val="0090039E"/>
    <w:rsid w:val="0090078B"/>
    <w:rsid w:val="00901572"/>
    <w:rsid w:val="00901A0C"/>
    <w:rsid w:val="00901D6B"/>
    <w:rsid w:val="009020E3"/>
    <w:rsid w:val="00902613"/>
    <w:rsid w:val="009030B4"/>
    <w:rsid w:val="00903AE4"/>
    <w:rsid w:val="009042F9"/>
    <w:rsid w:val="0090615B"/>
    <w:rsid w:val="00907362"/>
    <w:rsid w:val="00911B5F"/>
    <w:rsid w:val="00912050"/>
    <w:rsid w:val="0091409C"/>
    <w:rsid w:val="0091692D"/>
    <w:rsid w:val="00917601"/>
    <w:rsid w:val="00922AB0"/>
    <w:rsid w:val="00924EDB"/>
    <w:rsid w:val="0092731D"/>
    <w:rsid w:val="009276F4"/>
    <w:rsid w:val="00932326"/>
    <w:rsid w:val="00933288"/>
    <w:rsid w:val="00933392"/>
    <w:rsid w:val="009343FA"/>
    <w:rsid w:val="00934D4E"/>
    <w:rsid w:val="009352B8"/>
    <w:rsid w:val="00935506"/>
    <w:rsid w:val="009363B8"/>
    <w:rsid w:val="00936A63"/>
    <w:rsid w:val="00936B1D"/>
    <w:rsid w:val="00936B2B"/>
    <w:rsid w:val="00937695"/>
    <w:rsid w:val="0093780B"/>
    <w:rsid w:val="00940600"/>
    <w:rsid w:val="00940A5E"/>
    <w:rsid w:val="00941651"/>
    <w:rsid w:val="009425F6"/>
    <w:rsid w:val="00946880"/>
    <w:rsid w:val="00951982"/>
    <w:rsid w:val="009532A5"/>
    <w:rsid w:val="00953B4D"/>
    <w:rsid w:val="009568CD"/>
    <w:rsid w:val="009571CD"/>
    <w:rsid w:val="00957D1D"/>
    <w:rsid w:val="00960188"/>
    <w:rsid w:val="00960311"/>
    <w:rsid w:val="0096116E"/>
    <w:rsid w:val="009619B7"/>
    <w:rsid w:val="00961CD9"/>
    <w:rsid w:val="009621B1"/>
    <w:rsid w:val="00962FAF"/>
    <w:rsid w:val="00965881"/>
    <w:rsid w:val="00966DE6"/>
    <w:rsid w:val="0096706D"/>
    <w:rsid w:val="009676B4"/>
    <w:rsid w:val="009706D5"/>
    <w:rsid w:val="00970C5E"/>
    <w:rsid w:val="00971502"/>
    <w:rsid w:val="00973429"/>
    <w:rsid w:val="00974E3B"/>
    <w:rsid w:val="009757FB"/>
    <w:rsid w:val="0097585D"/>
    <w:rsid w:val="00976065"/>
    <w:rsid w:val="00976E21"/>
    <w:rsid w:val="00980C10"/>
    <w:rsid w:val="00981915"/>
    <w:rsid w:val="00981EC0"/>
    <w:rsid w:val="00983707"/>
    <w:rsid w:val="00983800"/>
    <w:rsid w:val="0098614B"/>
    <w:rsid w:val="00987115"/>
    <w:rsid w:val="00987B9B"/>
    <w:rsid w:val="00987CC9"/>
    <w:rsid w:val="009914B8"/>
    <w:rsid w:val="00991D14"/>
    <w:rsid w:val="00994D6C"/>
    <w:rsid w:val="00996D5B"/>
    <w:rsid w:val="00996F09"/>
    <w:rsid w:val="009970CF"/>
    <w:rsid w:val="009A0189"/>
    <w:rsid w:val="009A11F0"/>
    <w:rsid w:val="009A143E"/>
    <w:rsid w:val="009A34F2"/>
    <w:rsid w:val="009A4E0B"/>
    <w:rsid w:val="009A6F6B"/>
    <w:rsid w:val="009A77BA"/>
    <w:rsid w:val="009A7E19"/>
    <w:rsid w:val="009B1E13"/>
    <w:rsid w:val="009B35B0"/>
    <w:rsid w:val="009B3A19"/>
    <w:rsid w:val="009B68A5"/>
    <w:rsid w:val="009B6D5E"/>
    <w:rsid w:val="009B7507"/>
    <w:rsid w:val="009C48C5"/>
    <w:rsid w:val="009C51FC"/>
    <w:rsid w:val="009C5730"/>
    <w:rsid w:val="009C612A"/>
    <w:rsid w:val="009C64CB"/>
    <w:rsid w:val="009C695A"/>
    <w:rsid w:val="009C76B8"/>
    <w:rsid w:val="009D022C"/>
    <w:rsid w:val="009D1F7C"/>
    <w:rsid w:val="009D2515"/>
    <w:rsid w:val="009D2595"/>
    <w:rsid w:val="009D3202"/>
    <w:rsid w:val="009D36F8"/>
    <w:rsid w:val="009D41EC"/>
    <w:rsid w:val="009D4FE3"/>
    <w:rsid w:val="009D6CD4"/>
    <w:rsid w:val="009D767D"/>
    <w:rsid w:val="009E07D8"/>
    <w:rsid w:val="009E2878"/>
    <w:rsid w:val="009E32DA"/>
    <w:rsid w:val="009E32E7"/>
    <w:rsid w:val="009E36F3"/>
    <w:rsid w:val="009E371C"/>
    <w:rsid w:val="009E3A42"/>
    <w:rsid w:val="009E6576"/>
    <w:rsid w:val="009E7791"/>
    <w:rsid w:val="009E7AE4"/>
    <w:rsid w:val="009F1CD9"/>
    <w:rsid w:val="009F2035"/>
    <w:rsid w:val="009F2AA3"/>
    <w:rsid w:val="009F3135"/>
    <w:rsid w:val="009F3481"/>
    <w:rsid w:val="009F3E03"/>
    <w:rsid w:val="009F4421"/>
    <w:rsid w:val="009F4638"/>
    <w:rsid w:val="009F600C"/>
    <w:rsid w:val="009F6544"/>
    <w:rsid w:val="00A003DE"/>
    <w:rsid w:val="00A00FA2"/>
    <w:rsid w:val="00A01E11"/>
    <w:rsid w:val="00A02241"/>
    <w:rsid w:val="00A0348C"/>
    <w:rsid w:val="00A03DE7"/>
    <w:rsid w:val="00A04331"/>
    <w:rsid w:val="00A04595"/>
    <w:rsid w:val="00A049D8"/>
    <w:rsid w:val="00A06729"/>
    <w:rsid w:val="00A1197B"/>
    <w:rsid w:val="00A13B5B"/>
    <w:rsid w:val="00A14224"/>
    <w:rsid w:val="00A147F6"/>
    <w:rsid w:val="00A14D25"/>
    <w:rsid w:val="00A15E9E"/>
    <w:rsid w:val="00A20701"/>
    <w:rsid w:val="00A2240F"/>
    <w:rsid w:val="00A234D6"/>
    <w:rsid w:val="00A254AC"/>
    <w:rsid w:val="00A2587D"/>
    <w:rsid w:val="00A27A93"/>
    <w:rsid w:val="00A27D23"/>
    <w:rsid w:val="00A3011F"/>
    <w:rsid w:val="00A30198"/>
    <w:rsid w:val="00A31820"/>
    <w:rsid w:val="00A32638"/>
    <w:rsid w:val="00A32A0E"/>
    <w:rsid w:val="00A339A9"/>
    <w:rsid w:val="00A34294"/>
    <w:rsid w:val="00A34487"/>
    <w:rsid w:val="00A37F94"/>
    <w:rsid w:val="00A40869"/>
    <w:rsid w:val="00A40FBC"/>
    <w:rsid w:val="00A42B9F"/>
    <w:rsid w:val="00A42C63"/>
    <w:rsid w:val="00A4344A"/>
    <w:rsid w:val="00A43F1B"/>
    <w:rsid w:val="00A442CF"/>
    <w:rsid w:val="00A4531B"/>
    <w:rsid w:val="00A45536"/>
    <w:rsid w:val="00A4576C"/>
    <w:rsid w:val="00A465CA"/>
    <w:rsid w:val="00A5012E"/>
    <w:rsid w:val="00A5098E"/>
    <w:rsid w:val="00A54C50"/>
    <w:rsid w:val="00A55939"/>
    <w:rsid w:val="00A61902"/>
    <w:rsid w:val="00A61B00"/>
    <w:rsid w:val="00A6406D"/>
    <w:rsid w:val="00A66440"/>
    <w:rsid w:val="00A67A42"/>
    <w:rsid w:val="00A700BC"/>
    <w:rsid w:val="00A7018F"/>
    <w:rsid w:val="00A70353"/>
    <w:rsid w:val="00A70393"/>
    <w:rsid w:val="00A70EE6"/>
    <w:rsid w:val="00A722E7"/>
    <w:rsid w:val="00A73BAD"/>
    <w:rsid w:val="00A77870"/>
    <w:rsid w:val="00A80885"/>
    <w:rsid w:val="00A852FE"/>
    <w:rsid w:val="00A856D2"/>
    <w:rsid w:val="00A85A4E"/>
    <w:rsid w:val="00A866ED"/>
    <w:rsid w:val="00A90519"/>
    <w:rsid w:val="00A93649"/>
    <w:rsid w:val="00A95626"/>
    <w:rsid w:val="00A969D6"/>
    <w:rsid w:val="00A970D3"/>
    <w:rsid w:val="00A971F6"/>
    <w:rsid w:val="00AA0349"/>
    <w:rsid w:val="00AA0626"/>
    <w:rsid w:val="00AA067C"/>
    <w:rsid w:val="00AA0C88"/>
    <w:rsid w:val="00AA2D69"/>
    <w:rsid w:val="00AA3A14"/>
    <w:rsid w:val="00AA479B"/>
    <w:rsid w:val="00AA531F"/>
    <w:rsid w:val="00AA5EB7"/>
    <w:rsid w:val="00AA71F2"/>
    <w:rsid w:val="00AB024D"/>
    <w:rsid w:val="00AB03FD"/>
    <w:rsid w:val="00AB1185"/>
    <w:rsid w:val="00AB3C9C"/>
    <w:rsid w:val="00AB4833"/>
    <w:rsid w:val="00AB54DD"/>
    <w:rsid w:val="00AB5637"/>
    <w:rsid w:val="00AB7DE9"/>
    <w:rsid w:val="00AC18F2"/>
    <w:rsid w:val="00AC1DF3"/>
    <w:rsid w:val="00AC1F55"/>
    <w:rsid w:val="00AC2F02"/>
    <w:rsid w:val="00AC4128"/>
    <w:rsid w:val="00AC480D"/>
    <w:rsid w:val="00AC4B5D"/>
    <w:rsid w:val="00AC5951"/>
    <w:rsid w:val="00AC7F81"/>
    <w:rsid w:val="00AD0874"/>
    <w:rsid w:val="00AD2E88"/>
    <w:rsid w:val="00AD5FB8"/>
    <w:rsid w:val="00AD64B5"/>
    <w:rsid w:val="00AD6F13"/>
    <w:rsid w:val="00AE1F29"/>
    <w:rsid w:val="00AE21EC"/>
    <w:rsid w:val="00AE2302"/>
    <w:rsid w:val="00AE2878"/>
    <w:rsid w:val="00AE3153"/>
    <w:rsid w:val="00AE43C2"/>
    <w:rsid w:val="00AE473F"/>
    <w:rsid w:val="00AE597F"/>
    <w:rsid w:val="00AE71B3"/>
    <w:rsid w:val="00AE774B"/>
    <w:rsid w:val="00AE7942"/>
    <w:rsid w:val="00AE7ACA"/>
    <w:rsid w:val="00AE7C06"/>
    <w:rsid w:val="00AF1364"/>
    <w:rsid w:val="00AF187C"/>
    <w:rsid w:val="00AF3C81"/>
    <w:rsid w:val="00AF522E"/>
    <w:rsid w:val="00AF68FD"/>
    <w:rsid w:val="00B021F1"/>
    <w:rsid w:val="00B02F66"/>
    <w:rsid w:val="00B03853"/>
    <w:rsid w:val="00B039FE"/>
    <w:rsid w:val="00B03B93"/>
    <w:rsid w:val="00B050AE"/>
    <w:rsid w:val="00B06C8E"/>
    <w:rsid w:val="00B06FA9"/>
    <w:rsid w:val="00B1061F"/>
    <w:rsid w:val="00B11634"/>
    <w:rsid w:val="00B12889"/>
    <w:rsid w:val="00B133E1"/>
    <w:rsid w:val="00B13B09"/>
    <w:rsid w:val="00B13CBE"/>
    <w:rsid w:val="00B15BD1"/>
    <w:rsid w:val="00B17E9A"/>
    <w:rsid w:val="00B213DB"/>
    <w:rsid w:val="00B21CD8"/>
    <w:rsid w:val="00B24C7A"/>
    <w:rsid w:val="00B26108"/>
    <w:rsid w:val="00B26C3A"/>
    <w:rsid w:val="00B2750B"/>
    <w:rsid w:val="00B275DD"/>
    <w:rsid w:val="00B303D6"/>
    <w:rsid w:val="00B31A6C"/>
    <w:rsid w:val="00B3263F"/>
    <w:rsid w:val="00B32BD7"/>
    <w:rsid w:val="00B33357"/>
    <w:rsid w:val="00B3363F"/>
    <w:rsid w:val="00B33933"/>
    <w:rsid w:val="00B33ADC"/>
    <w:rsid w:val="00B33C80"/>
    <w:rsid w:val="00B34606"/>
    <w:rsid w:val="00B34ADD"/>
    <w:rsid w:val="00B34B32"/>
    <w:rsid w:val="00B3561D"/>
    <w:rsid w:val="00B35DB7"/>
    <w:rsid w:val="00B36F86"/>
    <w:rsid w:val="00B37421"/>
    <w:rsid w:val="00B40050"/>
    <w:rsid w:val="00B4044D"/>
    <w:rsid w:val="00B40B0A"/>
    <w:rsid w:val="00B4109C"/>
    <w:rsid w:val="00B418EA"/>
    <w:rsid w:val="00B41ABE"/>
    <w:rsid w:val="00B426F0"/>
    <w:rsid w:val="00B42BEC"/>
    <w:rsid w:val="00B43061"/>
    <w:rsid w:val="00B43E26"/>
    <w:rsid w:val="00B44E11"/>
    <w:rsid w:val="00B45278"/>
    <w:rsid w:val="00B461C7"/>
    <w:rsid w:val="00B463DF"/>
    <w:rsid w:val="00B47CD9"/>
    <w:rsid w:val="00B500FE"/>
    <w:rsid w:val="00B502DC"/>
    <w:rsid w:val="00B52CF4"/>
    <w:rsid w:val="00B567A7"/>
    <w:rsid w:val="00B56B04"/>
    <w:rsid w:val="00B57463"/>
    <w:rsid w:val="00B57C4D"/>
    <w:rsid w:val="00B60AE4"/>
    <w:rsid w:val="00B62F0D"/>
    <w:rsid w:val="00B630C8"/>
    <w:rsid w:val="00B637DC"/>
    <w:rsid w:val="00B64220"/>
    <w:rsid w:val="00B65A37"/>
    <w:rsid w:val="00B66616"/>
    <w:rsid w:val="00B66964"/>
    <w:rsid w:val="00B67F6F"/>
    <w:rsid w:val="00B70008"/>
    <w:rsid w:val="00B7011E"/>
    <w:rsid w:val="00B7063C"/>
    <w:rsid w:val="00B71EA5"/>
    <w:rsid w:val="00B7208F"/>
    <w:rsid w:val="00B7401A"/>
    <w:rsid w:val="00B7429A"/>
    <w:rsid w:val="00B75CC9"/>
    <w:rsid w:val="00B76557"/>
    <w:rsid w:val="00B76577"/>
    <w:rsid w:val="00B76E11"/>
    <w:rsid w:val="00B80FF2"/>
    <w:rsid w:val="00B8149D"/>
    <w:rsid w:val="00B81E9C"/>
    <w:rsid w:val="00B83425"/>
    <w:rsid w:val="00B83FFA"/>
    <w:rsid w:val="00B8619F"/>
    <w:rsid w:val="00B863F1"/>
    <w:rsid w:val="00B874F6"/>
    <w:rsid w:val="00B901B9"/>
    <w:rsid w:val="00B933F8"/>
    <w:rsid w:val="00B93700"/>
    <w:rsid w:val="00B93F27"/>
    <w:rsid w:val="00B947CF"/>
    <w:rsid w:val="00B94E24"/>
    <w:rsid w:val="00B9638B"/>
    <w:rsid w:val="00B9668B"/>
    <w:rsid w:val="00B979E8"/>
    <w:rsid w:val="00BA034E"/>
    <w:rsid w:val="00BA03F5"/>
    <w:rsid w:val="00BA1223"/>
    <w:rsid w:val="00BA1394"/>
    <w:rsid w:val="00BA358B"/>
    <w:rsid w:val="00BA369E"/>
    <w:rsid w:val="00BA4898"/>
    <w:rsid w:val="00BA48FB"/>
    <w:rsid w:val="00BA672A"/>
    <w:rsid w:val="00BA6B0C"/>
    <w:rsid w:val="00BA7C87"/>
    <w:rsid w:val="00BB062C"/>
    <w:rsid w:val="00BB199C"/>
    <w:rsid w:val="00BB41AF"/>
    <w:rsid w:val="00BB56F4"/>
    <w:rsid w:val="00BB69D3"/>
    <w:rsid w:val="00BB7000"/>
    <w:rsid w:val="00BB7901"/>
    <w:rsid w:val="00BC016F"/>
    <w:rsid w:val="00BC4F8D"/>
    <w:rsid w:val="00BC5239"/>
    <w:rsid w:val="00BC59AF"/>
    <w:rsid w:val="00BC6C48"/>
    <w:rsid w:val="00BD3E7B"/>
    <w:rsid w:val="00BD41C5"/>
    <w:rsid w:val="00BD4605"/>
    <w:rsid w:val="00BD567A"/>
    <w:rsid w:val="00BD59A8"/>
    <w:rsid w:val="00BD63F5"/>
    <w:rsid w:val="00BE4474"/>
    <w:rsid w:val="00BE450A"/>
    <w:rsid w:val="00BE4C2E"/>
    <w:rsid w:val="00BE586D"/>
    <w:rsid w:val="00BE58DE"/>
    <w:rsid w:val="00BE6F36"/>
    <w:rsid w:val="00BE74D4"/>
    <w:rsid w:val="00BE7D0E"/>
    <w:rsid w:val="00BF0DB3"/>
    <w:rsid w:val="00BF1CD4"/>
    <w:rsid w:val="00BF22F9"/>
    <w:rsid w:val="00BF295C"/>
    <w:rsid w:val="00BF2CD0"/>
    <w:rsid w:val="00BF2D88"/>
    <w:rsid w:val="00BF3B5E"/>
    <w:rsid w:val="00BF599B"/>
    <w:rsid w:val="00BF6D18"/>
    <w:rsid w:val="00BF75B2"/>
    <w:rsid w:val="00BF796F"/>
    <w:rsid w:val="00C0048C"/>
    <w:rsid w:val="00C00F57"/>
    <w:rsid w:val="00C0183B"/>
    <w:rsid w:val="00C039E7"/>
    <w:rsid w:val="00C03CA5"/>
    <w:rsid w:val="00C0411C"/>
    <w:rsid w:val="00C0432F"/>
    <w:rsid w:val="00C043D7"/>
    <w:rsid w:val="00C05948"/>
    <w:rsid w:val="00C11178"/>
    <w:rsid w:val="00C132F3"/>
    <w:rsid w:val="00C149D9"/>
    <w:rsid w:val="00C14F6A"/>
    <w:rsid w:val="00C163B4"/>
    <w:rsid w:val="00C1700C"/>
    <w:rsid w:val="00C17B8E"/>
    <w:rsid w:val="00C22805"/>
    <w:rsid w:val="00C24313"/>
    <w:rsid w:val="00C25699"/>
    <w:rsid w:val="00C258D1"/>
    <w:rsid w:val="00C27E43"/>
    <w:rsid w:val="00C30843"/>
    <w:rsid w:val="00C34246"/>
    <w:rsid w:val="00C34EFF"/>
    <w:rsid w:val="00C34F68"/>
    <w:rsid w:val="00C3501A"/>
    <w:rsid w:val="00C35931"/>
    <w:rsid w:val="00C36495"/>
    <w:rsid w:val="00C40519"/>
    <w:rsid w:val="00C4096F"/>
    <w:rsid w:val="00C413D1"/>
    <w:rsid w:val="00C42619"/>
    <w:rsid w:val="00C4264E"/>
    <w:rsid w:val="00C434BD"/>
    <w:rsid w:val="00C43999"/>
    <w:rsid w:val="00C43BA7"/>
    <w:rsid w:val="00C44844"/>
    <w:rsid w:val="00C460BE"/>
    <w:rsid w:val="00C46BB0"/>
    <w:rsid w:val="00C50AD9"/>
    <w:rsid w:val="00C529F8"/>
    <w:rsid w:val="00C53293"/>
    <w:rsid w:val="00C532BC"/>
    <w:rsid w:val="00C53863"/>
    <w:rsid w:val="00C542B5"/>
    <w:rsid w:val="00C54805"/>
    <w:rsid w:val="00C55BD8"/>
    <w:rsid w:val="00C56A03"/>
    <w:rsid w:val="00C60E5D"/>
    <w:rsid w:val="00C60F82"/>
    <w:rsid w:val="00C613EB"/>
    <w:rsid w:val="00C618F9"/>
    <w:rsid w:val="00C61C38"/>
    <w:rsid w:val="00C61F36"/>
    <w:rsid w:val="00C61F47"/>
    <w:rsid w:val="00C65C07"/>
    <w:rsid w:val="00C65E00"/>
    <w:rsid w:val="00C660CF"/>
    <w:rsid w:val="00C67697"/>
    <w:rsid w:val="00C67C43"/>
    <w:rsid w:val="00C70742"/>
    <w:rsid w:val="00C70D73"/>
    <w:rsid w:val="00C71757"/>
    <w:rsid w:val="00C724D7"/>
    <w:rsid w:val="00C72AFF"/>
    <w:rsid w:val="00C72E0E"/>
    <w:rsid w:val="00C736BB"/>
    <w:rsid w:val="00C73851"/>
    <w:rsid w:val="00C740B4"/>
    <w:rsid w:val="00C74CAE"/>
    <w:rsid w:val="00C76516"/>
    <w:rsid w:val="00C76FE3"/>
    <w:rsid w:val="00C77985"/>
    <w:rsid w:val="00C80259"/>
    <w:rsid w:val="00C81D16"/>
    <w:rsid w:val="00C82D2B"/>
    <w:rsid w:val="00C854D3"/>
    <w:rsid w:val="00C85C06"/>
    <w:rsid w:val="00C86949"/>
    <w:rsid w:val="00C86EE9"/>
    <w:rsid w:val="00C87119"/>
    <w:rsid w:val="00C87C8B"/>
    <w:rsid w:val="00C87CD6"/>
    <w:rsid w:val="00C90F12"/>
    <w:rsid w:val="00C923CD"/>
    <w:rsid w:val="00C941A0"/>
    <w:rsid w:val="00C95F1D"/>
    <w:rsid w:val="00C96A77"/>
    <w:rsid w:val="00C97192"/>
    <w:rsid w:val="00CA0DB6"/>
    <w:rsid w:val="00CA0DFA"/>
    <w:rsid w:val="00CA4690"/>
    <w:rsid w:val="00CA6691"/>
    <w:rsid w:val="00CA7A53"/>
    <w:rsid w:val="00CB0DF6"/>
    <w:rsid w:val="00CB0F80"/>
    <w:rsid w:val="00CB2C2D"/>
    <w:rsid w:val="00CB3D2A"/>
    <w:rsid w:val="00CB4B59"/>
    <w:rsid w:val="00CB73D6"/>
    <w:rsid w:val="00CB77A2"/>
    <w:rsid w:val="00CC05EA"/>
    <w:rsid w:val="00CC0C2C"/>
    <w:rsid w:val="00CC33C0"/>
    <w:rsid w:val="00CC4E0A"/>
    <w:rsid w:val="00CC53C2"/>
    <w:rsid w:val="00CC5694"/>
    <w:rsid w:val="00CC5DDD"/>
    <w:rsid w:val="00CC73A8"/>
    <w:rsid w:val="00CD00CB"/>
    <w:rsid w:val="00CD0572"/>
    <w:rsid w:val="00CD0CDB"/>
    <w:rsid w:val="00CD109E"/>
    <w:rsid w:val="00CD3355"/>
    <w:rsid w:val="00CD3A99"/>
    <w:rsid w:val="00CD3B70"/>
    <w:rsid w:val="00CD5451"/>
    <w:rsid w:val="00CD65AD"/>
    <w:rsid w:val="00CD70F5"/>
    <w:rsid w:val="00CE72A5"/>
    <w:rsid w:val="00CE7597"/>
    <w:rsid w:val="00CE7E3C"/>
    <w:rsid w:val="00CF0D62"/>
    <w:rsid w:val="00CF15D9"/>
    <w:rsid w:val="00CF3743"/>
    <w:rsid w:val="00CF40C8"/>
    <w:rsid w:val="00CF447F"/>
    <w:rsid w:val="00CF4F17"/>
    <w:rsid w:val="00CF62DE"/>
    <w:rsid w:val="00CF68EA"/>
    <w:rsid w:val="00CF7531"/>
    <w:rsid w:val="00CF7BD5"/>
    <w:rsid w:val="00D00C3C"/>
    <w:rsid w:val="00D037D9"/>
    <w:rsid w:val="00D04D53"/>
    <w:rsid w:val="00D052E4"/>
    <w:rsid w:val="00D05BE4"/>
    <w:rsid w:val="00D06E26"/>
    <w:rsid w:val="00D0710B"/>
    <w:rsid w:val="00D11781"/>
    <w:rsid w:val="00D12040"/>
    <w:rsid w:val="00D14919"/>
    <w:rsid w:val="00D15CF0"/>
    <w:rsid w:val="00D16012"/>
    <w:rsid w:val="00D16BF2"/>
    <w:rsid w:val="00D16FF0"/>
    <w:rsid w:val="00D173DA"/>
    <w:rsid w:val="00D177E4"/>
    <w:rsid w:val="00D23B7B"/>
    <w:rsid w:val="00D240B5"/>
    <w:rsid w:val="00D240D5"/>
    <w:rsid w:val="00D24BF3"/>
    <w:rsid w:val="00D27D3C"/>
    <w:rsid w:val="00D30A60"/>
    <w:rsid w:val="00D30D54"/>
    <w:rsid w:val="00D31AA5"/>
    <w:rsid w:val="00D3285C"/>
    <w:rsid w:val="00D33210"/>
    <w:rsid w:val="00D3559E"/>
    <w:rsid w:val="00D35FFD"/>
    <w:rsid w:val="00D364A3"/>
    <w:rsid w:val="00D37C8F"/>
    <w:rsid w:val="00D440F8"/>
    <w:rsid w:val="00D4448E"/>
    <w:rsid w:val="00D44534"/>
    <w:rsid w:val="00D44737"/>
    <w:rsid w:val="00D47252"/>
    <w:rsid w:val="00D500DA"/>
    <w:rsid w:val="00D50274"/>
    <w:rsid w:val="00D50931"/>
    <w:rsid w:val="00D50C73"/>
    <w:rsid w:val="00D51602"/>
    <w:rsid w:val="00D51907"/>
    <w:rsid w:val="00D52375"/>
    <w:rsid w:val="00D529AD"/>
    <w:rsid w:val="00D54691"/>
    <w:rsid w:val="00D56B3D"/>
    <w:rsid w:val="00D57A12"/>
    <w:rsid w:val="00D63014"/>
    <w:rsid w:val="00D64E92"/>
    <w:rsid w:val="00D65934"/>
    <w:rsid w:val="00D66AC6"/>
    <w:rsid w:val="00D670C2"/>
    <w:rsid w:val="00D67233"/>
    <w:rsid w:val="00D67DDB"/>
    <w:rsid w:val="00D72120"/>
    <w:rsid w:val="00D72F8D"/>
    <w:rsid w:val="00D734BD"/>
    <w:rsid w:val="00D737A6"/>
    <w:rsid w:val="00D74087"/>
    <w:rsid w:val="00D75ACF"/>
    <w:rsid w:val="00D75EB6"/>
    <w:rsid w:val="00D75EE2"/>
    <w:rsid w:val="00D76CA9"/>
    <w:rsid w:val="00D775D0"/>
    <w:rsid w:val="00D77952"/>
    <w:rsid w:val="00D77C70"/>
    <w:rsid w:val="00D814E1"/>
    <w:rsid w:val="00D82340"/>
    <w:rsid w:val="00D82CA3"/>
    <w:rsid w:val="00D82D86"/>
    <w:rsid w:val="00D82F6C"/>
    <w:rsid w:val="00D847F1"/>
    <w:rsid w:val="00D85ABE"/>
    <w:rsid w:val="00D90001"/>
    <w:rsid w:val="00D90AD9"/>
    <w:rsid w:val="00D91040"/>
    <w:rsid w:val="00D92EAE"/>
    <w:rsid w:val="00D9349C"/>
    <w:rsid w:val="00D935B4"/>
    <w:rsid w:val="00D93C5F"/>
    <w:rsid w:val="00D93EB4"/>
    <w:rsid w:val="00D959EF"/>
    <w:rsid w:val="00D96F7B"/>
    <w:rsid w:val="00DA1323"/>
    <w:rsid w:val="00DA142D"/>
    <w:rsid w:val="00DA1D7D"/>
    <w:rsid w:val="00DA29FD"/>
    <w:rsid w:val="00DA2F54"/>
    <w:rsid w:val="00DA318A"/>
    <w:rsid w:val="00DA424C"/>
    <w:rsid w:val="00DA47E9"/>
    <w:rsid w:val="00DA49B4"/>
    <w:rsid w:val="00DA4F2E"/>
    <w:rsid w:val="00DA585E"/>
    <w:rsid w:val="00DA6D85"/>
    <w:rsid w:val="00DA756E"/>
    <w:rsid w:val="00DB14B3"/>
    <w:rsid w:val="00DB1BE2"/>
    <w:rsid w:val="00DB4709"/>
    <w:rsid w:val="00DB4850"/>
    <w:rsid w:val="00DB5628"/>
    <w:rsid w:val="00DC0B97"/>
    <w:rsid w:val="00DC17D1"/>
    <w:rsid w:val="00DC2525"/>
    <w:rsid w:val="00DC291D"/>
    <w:rsid w:val="00DC47FA"/>
    <w:rsid w:val="00DC7891"/>
    <w:rsid w:val="00DD3ECA"/>
    <w:rsid w:val="00DD431B"/>
    <w:rsid w:val="00DD5422"/>
    <w:rsid w:val="00DD594C"/>
    <w:rsid w:val="00DD6730"/>
    <w:rsid w:val="00DD7BD6"/>
    <w:rsid w:val="00DE1786"/>
    <w:rsid w:val="00DE1F1F"/>
    <w:rsid w:val="00DE2992"/>
    <w:rsid w:val="00DE2C7E"/>
    <w:rsid w:val="00DE31FE"/>
    <w:rsid w:val="00DE3437"/>
    <w:rsid w:val="00DE42BD"/>
    <w:rsid w:val="00DE5EFF"/>
    <w:rsid w:val="00DE61D0"/>
    <w:rsid w:val="00DE6924"/>
    <w:rsid w:val="00DE7F30"/>
    <w:rsid w:val="00DF083F"/>
    <w:rsid w:val="00DF1541"/>
    <w:rsid w:val="00DF15F7"/>
    <w:rsid w:val="00DF190B"/>
    <w:rsid w:val="00DF1A68"/>
    <w:rsid w:val="00DF2681"/>
    <w:rsid w:val="00DF2843"/>
    <w:rsid w:val="00DF2BA8"/>
    <w:rsid w:val="00DF3D70"/>
    <w:rsid w:val="00DF56CD"/>
    <w:rsid w:val="00DF5BEB"/>
    <w:rsid w:val="00DF632E"/>
    <w:rsid w:val="00DF63E3"/>
    <w:rsid w:val="00DF65C0"/>
    <w:rsid w:val="00DF69F7"/>
    <w:rsid w:val="00DF6EE3"/>
    <w:rsid w:val="00DF78B8"/>
    <w:rsid w:val="00E00C82"/>
    <w:rsid w:val="00E01962"/>
    <w:rsid w:val="00E04F3C"/>
    <w:rsid w:val="00E055F8"/>
    <w:rsid w:val="00E0708B"/>
    <w:rsid w:val="00E1003C"/>
    <w:rsid w:val="00E10934"/>
    <w:rsid w:val="00E10FC0"/>
    <w:rsid w:val="00E12C42"/>
    <w:rsid w:val="00E13CD3"/>
    <w:rsid w:val="00E14195"/>
    <w:rsid w:val="00E14B50"/>
    <w:rsid w:val="00E14BE0"/>
    <w:rsid w:val="00E15097"/>
    <w:rsid w:val="00E15EA6"/>
    <w:rsid w:val="00E17BA4"/>
    <w:rsid w:val="00E17CDF"/>
    <w:rsid w:val="00E21983"/>
    <w:rsid w:val="00E253E7"/>
    <w:rsid w:val="00E25959"/>
    <w:rsid w:val="00E2612A"/>
    <w:rsid w:val="00E311D6"/>
    <w:rsid w:val="00E31E04"/>
    <w:rsid w:val="00E325A7"/>
    <w:rsid w:val="00E33CAD"/>
    <w:rsid w:val="00E34953"/>
    <w:rsid w:val="00E3778D"/>
    <w:rsid w:val="00E4054E"/>
    <w:rsid w:val="00E424BB"/>
    <w:rsid w:val="00E449AA"/>
    <w:rsid w:val="00E45786"/>
    <w:rsid w:val="00E45BA1"/>
    <w:rsid w:val="00E46E40"/>
    <w:rsid w:val="00E473BB"/>
    <w:rsid w:val="00E4778A"/>
    <w:rsid w:val="00E47993"/>
    <w:rsid w:val="00E47B5A"/>
    <w:rsid w:val="00E52F0C"/>
    <w:rsid w:val="00E546A7"/>
    <w:rsid w:val="00E558B4"/>
    <w:rsid w:val="00E57416"/>
    <w:rsid w:val="00E5762E"/>
    <w:rsid w:val="00E57E5D"/>
    <w:rsid w:val="00E6024C"/>
    <w:rsid w:val="00E64E2C"/>
    <w:rsid w:val="00E6508C"/>
    <w:rsid w:val="00E65396"/>
    <w:rsid w:val="00E65515"/>
    <w:rsid w:val="00E670F4"/>
    <w:rsid w:val="00E67E33"/>
    <w:rsid w:val="00E702B9"/>
    <w:rsid w:val="00E70531"/>
    <w:rsid w:val="00E71DFF"/>
    <w:rsid w:val="00E72744"/>
    <w:rsid w:val="00E7572B"/>
    <w:rsid w:val="00E764F2"/>
    <w:rsid w:val="00E7657B"/>
    <w:rsid w:val="00E766FA"/>
    <w:rsid w:val="00E76B90"/>
    <w:rsid w:val="00E76DBA"/>
    <w:rsid w:val="00E770C7"/>
    <w:rsid w:val="00E777AD"/>
    <w:rsid w:val="00E77C30"/>
    <w:rsid w:val="00E80839"/>
    <w:rsid w:val="00E81516"/>
    <w:rsid w:val="00E81CD4"/>
    <w:rsid w:val="00E81E1C"/>
    <w:rsid w:val="00E8294A"/>
    <w:rsid w:val="00E82DD3"/>
    <w:rsid w:val="00E8432B"/>
    <w:rsid w:val="00E852EC"/>
    <w:rsid w:val="00E85D30"/>
    <w:rsid w:val="00E8663F"/>
    <w:rsid w:val="00E866AB"/>
    <w:rsid w:val="00E8671F"/>
    <w:rsid w:val="00E869A6"/>
    <w:rsid w:val="00E87C39"/>
    <w:rsid w:val="00E87F57"/>
    <w:rsid w:val="00E91AFA"/>
    <w:rsid w:val="00E92D5E"/>
    <w:rsid w:val="00E92E13"/>
    <w:rsid w:val="00E93DC5"/>
    <w:rsid w:val="00E95999"/>
    <w:rsid w:val="00E968AD"/>
    <w:rsid w:val="00EA19D1"/>
    <w:rsid w:val="00EA26B1"/>
    <w:rsid w:val="00EA2B9E"/>
    <w:rsid w:val="00EA47B8"/>
    <w:rsid w:val="00EA4BEC"/>
    <w:rsid w:val="00EA50CD"/>
    <w:rsid w:val="00EA7812"/>
    <w:rsid w:val="00EB3DA0"/>
    <w:rsid w:val="00EB3F6A"/>
    <w:rsid w:val="00EB6A7B"/>
    <w:rsid w:val="00EB772C"/>
    <w:rsid w:val="00EC02FF"/>
    <w:rsid w:val="00EC4161"/>
    <w:rsid w:val="00EC5F4D"/>
    <w:rsid w:val="00EC5F95"/>
    <w:rsid w:val="00EC610F"/>
    <w:rsid w:val="00EC628A"/>
    <w:rsid w:val="00EC62F3"/>
    <w:rsid w:val="00EC6A67"/>
    <w:rsid w:val="00EC6FDA"/>
    <w:rsid w:val="00ED0062"/>
    <w:rsid w:val="00ED074A"/>
    <w:rsid w:val="00ED2277"/>
    <w:rsid w:val="00ED2775"/>
    <w:rsid w:val="00ED2A55"/>
    <w:rsid w:val="00ED2DEA"/>
    <w:rsid w:val="00ED43E9"/>
    <w:rsid w:val="00ED4FA2"/>
    <w:rsid w:val="00ED6187"/>
    <w:rsid w:val="00ED666F"/>
    <w:rsid w:val="00ED79DA"/>
    <w:rsid w:val="00ED7F63"/>
    <w:rsid w:val="00EE042D"/>
    <w:rsid w:val="00EE0678"/>
    <w:rsid w:val="00EE31DA"/>
    <w:rsid w:val="00EE3E81"/>
    <w:rsid w:val="00EE4380"/>
    <w:rsid w:val="00EE494E"/>
    <w:rsid w:val="00EE4DB8"/>
    <w:rsid w:val="00EE52A8"/>
    <w:rsid w:val="00EE55C7"/>
    <w:rsid w:val="00EE560E"/>
    <w:rsid w:val="00EE5897"/>
    <w:rsid w:val="00EE5EB6"/>
    <w:rsid w:val="00EE66AC"/>
    <w:rsid w:val="00EE6B29"/>
    <w:rsid w:val="00EE6E2A"/>
    <w:rsid w:val="00EE79F9"/>
    <w:rsid w:val="00EF1866"/>
    <w:rsid w:val="00EF1962"/>
    <w:rsid w:val="00EF1CE9"/>
    <w:rsid w:val="00EF468A"/>
    <w:rsid w:val="00EF4B18"/>
    <w:rsid w:val="00EF5E4E"/>
    <w:rsid w:val="00EF6401"/>
    <w:rsid w:val="00EF7184"/>
    <w:rsid w:val="00EF741E"/>
    <w:rsid w:val="00F019D4"/>
    <w:rsid w:val="00F01A3B"/>
    <w:rsid w:val="00F01BA4"/>
    <w:rsid w:val="00F02A90"/>
    <w:rsid w:val="00F030DA"/>
    <w:rsid w:val="00F031CD"/>
    <w:rsid w:val="00F0464D"/>
    <w:rsid w:val="00F052D0"/>
    <w:rsid w:val="00F05314"/>
    <w:rsid w:val="00F0553B"/>
    <w:rsid w:val="00F074DF"/>
    <w:rsid w:val="00F108FA"/>
    <w:rsid w:val="00F1160D"/>
    <w:rsid w:val="00F11EF4"/>
    <w:rsid w:val="00F121A1"/>
    <w:rsid w:val="00F126BA"/>
    <w:rsid w:val="00F13B7D"/>
    <w:rsid w:val="00F160E0"/>
    <w:rsid w:val="00F1677D"/>
    <w:rsid w:val="00F20C3A"/>
    <w:rsid w:val="00F20DC5"/>
    <w:rsid w:val="00F22CED"/>
    <w:rsid w:val="00F23105"/>
    <w:rsid w:val="00F23C91"/>
    <w:rsid w:val="00F24107"/>
    <w:rsid w:val="00F24EB1"/>
    <w:rsid w:val="00F25F90"/>
    <w:rsid w:val="00F26395"/>
    <w:rsid w:val="00F265C9"/>
    <w:rsid w:val="00F27B8E"/>
    <w:rsid w:val="00F30682"/>
    <w:rsid w:val="00F308F5"/>
    <w:rsid w:val="00F32FE6"/>
    <w:rsid w:val="00F33983"/>
    <w:rsid w:val="00F34B5D"/>
    <w:rsid w:val="00F3729A"/>
    <w:rsid w:val="00F415D6"/>
    <w:rsid w:val="00F41CB8"/>
    <w:rsid w:val="00F41F3C"/>
    <w:rsid w:val="00F42ACB"/>
    <w:rsid w:val="00F43846"/>
    <w:rsid w:val="00F46858"/>
    <w:rsid w:val="00F46D7D"/>
    <w:rsid w:val="00F46F1B"/>
    <w:rsid w:val="00F5002F"/>
    <w:rsid w:val="00F50B94"/>
    <w:rsid w:val="00F51C62"/>
    <w:rsid w:val="00F5245A"/>
    <w:rsid w:val="00F527CA"/>
    <w:rsid w:val="00F52AB8"/>
    <w:rsid w:val="00F541DB"/>
    <w:rsid w:val="00F5535C"/>
    <w:rsid w:val="00F55F08"/>
    <w:rsid w:val="00F56824"/>
    <w:rsid w:val="00F568F5"/>
    <w:rsid w:val="00F60474"/>
    <w:rsid w:val="00F61451"/>
    <w:rsid w:val="00F617C2"/>
    <w:rsid w:val="00F62070"/>
    <w:rsid w:val="00F6278A"/>
    <w:rsid w:val="00F640F1"/>
    <w:rsid w:val="00F6655D"/>
    <w:rsid w:val="00F66B1D"/>
    <w:rsid w:val="00F67811"/>
    <w:rsid w:val="00F67CCD"/>
    <w:rsid w:val="00F722DB"/>
    <w:rsid w:val="00F72959"/>
    <w:rsid w:val="00F742FB"/>
    <w:rsid w:val="00F74CF4"/>
    <w:rsid w:val="00F7561A"/>
    <w:rsid w:val="00F8075E"/>
    <w:rsid w:val="00F824AF"/>
    <w:rsid w:val="00F83D3F"/>
    <w:rsid w:val="00F8474A"/>
    <w:rsid w:val="00F84F40"/>
    <w:rsid w:val="00F85BF2"/>
    <w:rsid w:val="00F86C8B"/>
    <w:rsid w:val="00F900E7"/>
    <w:rsid w:val="00F90C55"/>
    <w:rsid w:val="00F93AE9"/>
    <w:rsid w:val="00F93FA8"/>
    <w:rsid w:val="00F94459"/>
    <w:rsid w:val="00F95D22"/>
    <w:rsid w:val="00F96F79"/>
    <w:rsid w:val="00FA0BE1"/>
    <w:rsid w:val="00FA15A7"/>
    <w:rsid w:val="00FA34C0"/>
    <w:rsid w:val="00FA461D"/>
    <w:rsid w:val="00FA494D"/>
    <w:rsid w:val="00FA4B60"/>
    <w:rsid w:val="00FA4C3E"/>
    <w:rsid w:val="00FA70EB"/>
    <w:rsid w:val="00FA7558"/>
    <w:rsid w:val="00FA7A6F"/>
    <w:rsid w:val="00FA7D42"/>
    <w:rsid w:val="00FB224C"/>
    <w:rsid w:val="00FB2542"/>
    <w:rsid w:val="00FB2CB1"/>
    <w:rsid w:val="00FB2CC1"/>
    <w:rsid w:val="00FB3CA2"/>
    <w:rsid w:val="00FB4443"/>
    <w:rsid w:val="00FB474E"/>
    <w:rsid w:val="00FB4E53"/>
    <w:rsid w:val="00FB69D6"/>
    <w:rsid w:val="00FB74DA"/>
    <w:rsid w:val="00FB7632"/>
    <w:rsid w:val="00FB79AB"/>
    <w:rsid w:val="00FC0A00"/>
    <w:rsid w:val="00FC0A21"/>
    <w:rsid w:val="00FC0EE3"/>
    <w:rsid w:val="00FC1E55"/>
    <w:rsid w:val="00FC1E9C"/>
    <w:rsid w:val="00FC2646"/>
    <w:rsid w:val="00FC3DDF"/>
    <w:rsid w:val="00FC55BF"/>
    <w:rsid w:val="00FC5F79"/>
    <w:rsid w:val="00FD0F4A"/>
    <w:rsid w:val="00FD1A95"/>
    <w:rsid w:val="00FD3F5B"/>
    <w:rsid w:val="00FD52AD"/>
    <w:rsid w:val="00FD5331"/>
    <w:rsid w:val="00FD5580"/>
    <w:rsid w:val="00FE0914"/>
    <w:rsid w:val="00FE1534"/>
    <w:rsid w:val="00FE2A18"/>
    <w:rsid w:val="00FE2EC7"/>
    <w:rsid w:val="00FE3EA2"/>
    <w:rsid w:val="00FE4E9D"/>
    <w:rsid w:val="00FE5209"/>
    <w:rsid w:val="00FE5234"/>
    <w:rsid w:val="00FF0446"/>
    <w:rsid w:val="00FF4CEE"/>
    <w:rsid w:val="00FF5264"/>
    <w:rsid w:val="00FF5733"/>
    <w:rsid w:val="00FF6825"/>
    <w:rsid w:val="00FF7938"/>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69E12"/>
  <w15:docId w15:val="{4D25D1AE-B7EF-4067-81E8-B864B1943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3D3"/>
    <w:pPr>
      <w:spacing w:after="0" w:line="240" w:lineRule="auto"/>
    </w:pPr>
    <w:rPr>
      <w:rFonts w:ascii="Times New Roman" w:eastAsia="Times New Roman" w:hAnsi="Times New Roman" w:cs="Times New Roman"/>
      <w:sz w:val="24"/>
      <w:szCs w:val="24"/>
    </w:rPr>
  </w:style>
  <w:style w:type="paragraph" w:styleId="Ttulo1">
    <w:name w:val="heading 1"/>
    <w:basedOn w:val="Normal"/>
    <w:link w:val="Ttulo1Char"/>
    <w:uiPriority w:val="9"/>
    <w:qFormat/>
    <w:rsid w:val="009A4E0B"/>
    <w:pPr>
      <w:spacing w:before="102" w:after="102"/>
      <w:outlineLvl w:val="0"/>
    </w:pPr>
    <w:rPr>
      <w:b/>
      <w:bCs/>
      <w:kern w:val="36"/>
      <w:sz w:val="48"/>
      <w:szCs w:val="48"/>
      <w:lang w:eastAsia="es-ES_tradnl"/>
    </w:rPr>
  </w:style>
  <w:style w:type="paragraph" w:styleId="Ttulo3">
    <w:name w:val="heading 3"/>
    <w:basedOn w:val="Normal"/>
    <w:link w:val="Ttulo3Char"/>
    <w:uiPriority w:val="9"/>
    <w:qFormat/>
    <w:rsid w:val="009A4E0B"/>
    <w:pPr>
      <w:spacing w:before="198"/>
      <w:outlineLvl w:val="2"/>
    </w:pPr>
    <w:rPr>
      <w:b/>
      <w:bCs/>
      <w:color w:val="4F81BD"/>
      <w:sz w:val="27"/>
      <w:szCs w:val="27"/>
      <w:lang w:eastAsia="es-ES_tradnl"/>
    </w:rPr>
  </w:style>
  <w:style w:type="paragraph" w:styleId="Ttulo4">
    <w:name w:val="heading 4"/>
    <w:basedOn w:val="Normal"/>
    <w:next w:val="Normal"/>
    <w:link w:val="Ttulo4Char"/>
    <w:rsid w:val="0035631A"/>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A4E0B"/>
    <w:rPr>
      <w:rFonts w:ascii="Times New Roman" w:eastAsia="Times New Roman" w:hAnsi="Times New Roman" w:cs="Times New Roman"/>
      <w:b/>
      <w:bCs/>
      <w:kern w:val="36"/>
      <w:sz w:val="48"/>
      <w:szCs w:val="48"/>
      <w:lang w:eastAsia="es-ES_tradnl"/>
    </w:rPr>
  </w:style>
  <w:style w:type="character" w:customStyle="1" w:styleId="Ttulo3Char">
    <w:name w:val="Título 3 Char"/>
    <w:basedOn w:val="Fontepargpadro"/>
    <w:link w:val="Ttulo3"/>
    <w:uiPriority w:val="9"/>
    <w:rsid w:val="009A4E0B"/>
    <w:rPr>
      <w:rFonts w:ascii="Times New Roman" w:eastAsia="Times New Roman" w:hAnsi="Times New Roman" w:cs="Times New Roman"/>
      <w:b/>
      <w:bCs/>
      <w:color w:val="4F81BD"/>
      <w:sz w:val="27"/>
      <w:szCs w:val="27"/>
      <w:lang w:eastAsia="es-ES_tradnl"/>
    </w:rPr>
  </w:style>
  <w:style w:type="paragraph" w:styleId="NormalWeb">
    <w:name w:val="Normal (Web)"/>
    <w:basedOn w:val="Normal"/>
    <w:uiPriority w:val="99"/>
    <w:unhideWhenUsed/>
    <w:rsid w:val="009A4E0B"/>
    <w:pPr>
      <w:spacing w:before="100" w:beforeAutospacing="1" w:after="119"/>
    </w:pPr>
    <w:rPr>
      <w:lang w:eastAsia="es-ES_tradnl"/>
    </w:rPr>
  </w:style>
  <w:style w:type="character" w:styleId="Hyperlink">
    <w:name w:val="Hyperlink"/>
    <w:basedOn w:val="Fontepargpadro"/>
    <w:uiPriority w:val="99"/>
    <w:unhideWhenUsed/>
    <w:rsid w:val="009A4E0B"/>
    <w:rPr>
      <w:color w:val="0000FF"/>
      <w:u w:val="single"/>
    </w:rPr>
  </w:style>
  <w:style w:type="character" w:styleId="HiperlinkVisitado">
    <w:name w:val="FollowedHyperlink"/>
    <w:basedOn w:val="Fontepargpadro"/>
    <w:uiPriority w:val="99"/>
    <w:semiHidden/>
    <w:unhideWhenUsed/>
    <w:rsid w:val="009A4E0B"/>
    <w:rPr>
      <w:color w:val="800080"/>
      <w:u w:val="single"/>
    </w:rPr>
  </w:style>
  <w:style w:type="character" w:styleId="nfase">
    <w:name w:val="Emphasis"/>
    <w:basedOn w:val="Fontepargpadro"/>
    <w:uiPriority w:val="20"/>
    <w:qFormat/>
    <w:rsid w:val="009A4E0B"/>
    <w:rPr>
      <w:i/>
      <w:iCs/>
    </w:rPr>
  </w:style>
  <w:style w:type="paragraph" w:customStyle="1" w:styleId="Normal1">
    <w:name w:val="Normal1"/>
    <w:rsid w:val="009A4E0B"/>
    <w:rPr>
      <w:rFonts w:ascii="Calibri" w:eastAsia="Calibri" w:hAnsi="Calibri" w:cs="Calibri"/>
      <w:lang w:val="en-US" w:eastAsia="es-ES_tradnl"/>
    </w:rPr>
  </w:style>
  <w:style w:type="paragraph" w:styleId="Textodebalo">
    <w:name w:val="Balloon Text"/>
    <w:basedOn w:val="Normal"/>
    <w:link w:val="TextodebaloChar"/>
    <w:uiPriority w:val="99"/>
    <w:semiHidden/>
    <w:unhideWhenUsed/>
    <w:rsid w:val="009A4E0B"/>
    <w:rPr>
      <w:rFonts w:ascii="Tahoma" w:hAnsi="Tahoma" w:cs="Tahoma"/>
      <w:sz w:val="16"/>
      <w:szCs w:val="16"/>
    </w:rPr>
  </w:style>
  <w:style w:type="character" w:customStyle="1" w:styleId="TextodebaloChar">
    <w:name w:val="Texto de balão Char"/>
    <w:basedOn w:val="Fontepargpadro"/>
    <w:link w:val="Textodebalo"/>
    <w:uiPriority w:val="99"/>
    <w:semiHidden/>
    <w:rsid w:val="009A4E0B"/>
    <w:rPr>
      <w:rFonts w:ascii="Tahoma" w:hAnsi="Tahoma" w:cs="Tahoma"/>
      <w:sz w:val="16"/>
      <w:szCs w:val="16"/>
    </w:rPr>
  </w:style>
  <w:style w:type="character" w:styleId="Refdecomentrio">
    <w:name w:val="annotation reference"/>
    <w:basedOn w:val="Fontepargpadro"/>
    <w:uiPriority w:val="99"/>
    <w:unhideWhenUsed/>
    <w:rsid w:val="00453833"/>
    <w:rPr>
      <w:sz w:val="16"/>
      <w:szCs w:val="16"/>
    </w:rPr>
  </w:style>
  <w:style w:type="paragraph" w:styleId="Textodecomentrio">
    <w:name w:val="annotation text"/>
    <w:basedOn w:val="Normal"/>
    <w:link w:val="TextodecomentrioChar"/>
    <w:uiPriority w:val="99"/>
    <w:unhideWhenUsed/>
    <w:rsid w:val="00453833"/>
    <w:rPr>
      <w:sz w:val="20"/>
      <w:szCs w:val="20"/>
    </w:rPr>
  </w:style>
  <w:style w:type="character" w:customStyle="1" w:styleId="TextodecomentrioChar">
    <w:name w:val="Texto de comentário Char"/>
    <w:basedOn w:val="Fontepargpadro"/>
    <w:link w:val="Textodecomentrio"/>
    <w:uiPriority w:val="99"/>
    <w:rsid w:val="00453833"/>
    <w:rPr>
      <w:sz w:val="20"/>
      <w:szCs w:val="20"/>
    </w:rPr>
  </w:style>
  <w:style w:type="paragraph" w:styleId="Assuntodocomentrio">
    <w:name w:val="annotation subject"/>
    <w:basedOn w:val="Textodecomentrio"/>
    <w:next w:val="Textodecomentrio"/>
    <w:link w:val="AssuntodocomentrioChar"/>
    <w:uiPriority w:val="99"/>
    <w:semiHidden/>
    <w:unhideWhenUsed/>
    <w:rsid w:val="00453833"/>
    <w:rPr>
      <w:b/>
      <w:bCs/>
    </w:rPr>
  </w:style>
  <w:style w:type="character" w:customStyle="1" w:styleId="AssuntodocomentrioChar">
    <w:name w:val="Assunto do comentário Char"/>
    <w:basedOn w:val="TextodecomentrioChar"/>
    <w:link w:val="Assuntodocomentrio"/>
    <w:uiPriority w:val="99"/>
    <w:semiHidden/>
    <w:rsid w:val="00453833"/>
    <w:rPr>
      <w:b/>
      <w:bCs/>
      <w:sz w:val="20"/>
      <w:szCs w:val="20"/>
    </w:rPr>
  </w:style>
  <w:style w:type="character" w:styleId="TextodoEspaoReservado">
    <w:name w:val="Placeholder Text"/>
    <w:basedOn w:val="Fontepargpadro"/>
    <w:uiPriority w:val="99"/>
    <w:semiHidden/>
    <w:rsid w:val="00DC7891"/>
    <w:rPr>
      <w:color w:val="808080"/>
    </w:rPr>
  </w:style>
  <w:style w:type="table" w:styleId="Tabelacomgrade">
    <w:name w:val="Table Grid"/>
    <w:basedOn w:val="Tabelanormal"/>
    <w:uiPriority w:val="59"/>
    <w:unhideWhenUsed/>
    <w:rsid w:val="00D05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1Clara1">
    <w:name w:val="Tabela de Grade 1 Clara1"/>
    <w:basedOn w:val="Tabelanormal"/>
    <w:uiPriority w:val="46"/>
    <w:rsid w:val="00D052E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deGrade21">
    <w:name w:val="Tabela de Grade 21"/>
    <w:basedOn w:val="Tabelanormal"/>
    <w:uiPriority w:val="47"/>
    <w:rsid w:val="00D052E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mples51">
    <w:name w:val="Tabela Simples 51"/>
    <w:basedOn w:val="Tabelanormal"/>
    <w:uiPriority w:val="45"/>
    <w:rsid w:val="00D052E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31">
    <w:name w:val="Tabela Simples 31"/>
    <w:basedOn w:val="Tabelanormal"/>
    <w:uiPriority w:val="43"/>
    <w:rsid w:val="00D052E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deGradeClara1">
    <w:name w:val="Tabela de Grade Clara1"/>
    <w:basedOn w:val="Tabelanormal"/>
    <w:uiPriority w:val="40"/>
    <w:rsid w:val="00D052E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o">
    <w:name w:val="Revision"/>
    <w:hidden/>
    <w:uiPriority w:val="99"/>
    <w:semiHidden/>
    <w:rsid w:val="00E10934"/>
    <w:pPr>
      <w:spacing w:after="0" w:line="240" w:lineRule="auto"/>
    </w:pPr>
    <w:rPr>
      <w:rFonts w:ascii="Times New Roman" w:eastAsia="Times New Roman" w:hAnsi="Times New Roman" w:cs="Times New Roman"/>
      <w:sz w:val="24"/>
      <w:szCs w:val="24"/>
    </w:rPr>
  </w:style>
  <w:style w:type="paragraph" w:styleId="Cabealho">
    <w:name w:val="header"/>
    <w:basedOn w:val="Normal"/>
    <w:link w:val="CabealhoChar"/>
    <w:uiPriority w:val="99"/>
    <w:semiHidden/>
    <w:unhideWhenUsed/>
    <w:rsid w:val="00C413D1"/>
    <w:pPr>
      <w:tabs>
        <w:tab w:val="center" w:pos="4252"/>
        <w:tab w:val="right" w:pos="8504"/>
      </w:tabs>
    </w:pPr>
  </w:style>
  <w:style w:type="character" w:customStyle="1" w:styleId="CabealhoChar">
    <w:name w:val="Cabeçalho Char"/>
    <w:basedOn w:val="Fontepargpadro"/>
    <w:link w:val="Cabealho"/>
    <w:uiPriority w:val="99"/>
    <w:semiHidden/>
    <w:rsid w:val="00C413D1"/>
    <w:rPr>
      <w:rFonts w:ascii="Times New Roman" w:eastAsia="Times New Roman" w:hAnsi="Times New Roman" w:cs="Times New Roman"/>
      <w:sz w:val="24"/>
      <w:szCs w:val="24"/>
    </w:rPr>
  </w:style>
  <w:style w:type="paragraph" w:styleId="Rodap">
    <w:name w:val="footer"/>
    <w:basedOn w:val="Normal"/>
    <w:link w:val="RodapChar"/>
    <w:uiPriority w:val="99"/>
    <w:unhideWhenUsed/>
    <w:rsid w:val="00C413D1"/>
    <w:pPr>
      <w:tabs>
        <w:tab w:val="center" w:pos="4252"/>
        <w:tab w:val="right" w:pos="8504"/>
      </w:tabs>
    </w:pPr>
  </w:style>
  <w:style w:type="character" w:customStyle="1" w:styleId="RodapChar">
    <w:name w:val="Rodapé Char"/>
    <w:basedOn w:val="Fontepargpadro"/>
    <w:link w:val="Rodap"/>
    <w:uiPriority w:val="99"/>
    <w:rsid w:val="00C413D1"/>
    <w:rPr>
      <w:rFonts w:ascii="Times New Roman" w:eastAsia="Times New Roman" w:hAnsi="Times New Roman" w:cs="Times New Roman"/>
      <w:sz w:val="24"/>
      <w:szCs w:val="24"/>
    </w:rPr>
  </w:style>
  <w:style w:type="paragraph" w:customStyle="1" w:styleId="Default">
    <w:name w:val="Default"/>
    <w:rsid w:val="00033FC2"/>
    <w:pPr>
      <w:autoSpaceDE w:val="0"/>
      <w:autoSpaceDN w:val="0"/>
      <w:adjustRightInd w:val="0"/>
      <w:spacing w:after="0" w:line="240" w:lineRule="auto"/>
    </w:pPr>
    <w:rPr>
      <w:rFonts w:ascii="Minion Pro" w:hAnsi="Minion Pro" w:cs="Minion Pro"/>
      <w:color w:val="000000"/>
      <w:sz w:val="24"/>
      <w:szCs w:val="24"/>
    </w:rPr>
  </w:style>
  <w:style w:type="character" w:customStyle="1" w:styleId="apple-converted-space">
    <w:name w:val="apple-converted-space"/>
    <w:basedOn w:val="Fontepargpadro"/>
    <w:rsid w:val="00534E6E"/>
  </w:style>
  <w:style w:type="character" w:customStyle="1" w:styleId="st">
    <w:name w:val="st"/>
    <w:basedOn w:val="Fontepargpadro"/>
    <w:rsid w:val="00395E5D"/>
  </w:style>
  <w:style w:type="character" w:styleId="Nmerodelinha">
    <w:name w:val="line number"/>
    <w:basedOn w:val="Fontepargpadro"/>
    <w:rsid w:val="00CB4B59"/>
  </w:style>
  <w:style w:type="character" w:customStyle="1" w:styleId="Ttulo4Char">
    <w:name w:val="Título 4 Char"/>
    <w:basedOn w:val="Fontepargpadro"/>
    <w:link w:val="Ttulo4"/>
    <w:rsid w:val="0035631A"/>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5489">
      <w:bodyDiv w:val="1"/>
      <w:marLeft w:val="0"/>
      <w:marRight w:val="0"/>
      <w:marTop w:val="0"/>
      <w:marBottom w:val="0"/>
      <w:divBdr>
        <w:top w:val="none" w:sz="0" w:space="0" w:color="auto"/>
        <w:left w:val="none" w:sz="0" w:space="0" w:color="auto"/>
        <w:bottom w:val="none" w:sz="0" w:space="0" w:color="auto"/>
        <w:right w:val="none" w:sz="0" w:space="0" w:color="auto"/>
      </w:divBdr>
    </w:div>
    <w:div w:id="87194874">
      <w:bodyDiv w:val="1"/>
      <w:marLeft w:val="0"/>
      <w:marRight w:val="0"/>
      <w:marTop w:val="0"/>
      <w:marBottom w:val="0"/>
      <w:divBdr>
        <w:top w:val="none" w:sz="0" w:space="0" w:color="auto"/>
        <w:left w:val="none" w:sz="0" w:space="0" w:color="auto"/>
        <w:bottom w:val="none" w:sz="0" w:space="0" w:color="auto"/>
        <w:right w:val="none" w:sz="0" w:space="0" w:color="auto"/>
      </w:divBdr>
    </w:div>
    <w:div w:id="100347051">
      <w:bodyDiv w:val="1"/>
      <w:marLeft w:val="0"/>
      <w:marRight w:val="0"/>
      <w:marTop w:val="0"/>
      <w:marBottom w:val="0"/>
      <w:divBdr>
        <w:top w:val="none" w:sz="0" w:space="0" w:color="auto"/>
        <w:left w:val="none" w:sz="0" w:space="0" w:color="auto"/>
        <w:bottom w:val="none" w:sz="0" w:space="0" w:color="auto"/>
        <w:right w:val="none" w:sz="0" w:space="0" w:color="auto"/>
      </w:divBdr>
    </w:div>
    <w:div w:id="328481866">
      <w:bodyDiv w:val="1"/>
      <w:marLeft w:val="0"/>
      <w:marRight w:val="0"/>
      <w:marTop w:val="0"/>
      <w:marBottom w:val="0"/>
      <w:divBdr>
        <w:top w:val="none" w:sz="0" w:space="0" w:color="auto"/>
        <w:left w:val="none" w:sz="0" w:space="0" w:color="auto"/>
        <w:bottom w:val="none" w:sz="0" w:space="0" w:color="auto"/>
        <w:right w:val="none" w:sz="0" w:space="0" w:color="auto"/>
      </w:divBdr>
    </w:div>
    <w:div w:id="366957145">
      <w:bodyDiv w:val="1"/>
      <w:marLeft w:val="0"/>
      <w:marRight w:val="0"/>
      <w:marTop w:val="0"/>
      <w:marBottom w:val="0"/>
      <w:divBdr>
        <w:top w:val="none" w:sz="0" w:space="0" w:color="auto"/>
        <w:left w:val="none" w:sz="0" w:space="0" w:color="auto"/>
        <w:bottom w:val="none" w:sz="0" w:space="0" w:color="auto"/>
        <w:right w:val="none" w:sz="0" w:space="0" w:color="auto"/>
      </w:divBdr>
    </w:div>
    <w:div w:id="401412257">
      <w:bodyDiv w:val="1"/>
      <w:marLeft w:val="0"/>
      <w:marRight w:val="0"/>
      <w:marTop w:val="0"/>
      <w:marBottom w:val="0"/>
      <w:divBdr>
        <w:top w:val="none" w:sz="0" w:space="0" w:color="auto"/>
        <w:left w:val="none" w:sz="0" w:space="0" w:color="auto"/>
        <w:bottom w:val="none" w:sz="0" w:space="0" w:color="auto"/>
        <w:right w:val="none" w:sz="0" w:space="0" w:color="auto"/>
      </w:divBdr>
    </w:div>
    <w:div w:id="423845660">
      <w:bodyDiv w:val="1"/>
      <w:marLeft w:val="0"/>
      <w:marRight w:val="0"/>
      <w:marTop w:val="0"/>
      <w:marBottom w:val="0"/>
      <w:divBdr>
        <w:top w:val="none" w:sz="0" w:space="0" w:color="auto"/>
        <w:left w:val="none" w:sz="0" w:space="0" w:color="auto"/>
        <w:bottom w:val="none" w:sz="0" w:space="0" w:color="auto"/>
        <w:right w:val="none" w:sz="0" w:space="0" w:color="auto"/>
      </w:divBdr>
    </w:div>
    <w:div w:id="460726717">
      <w:bodyDiv w:val="1"/>
      <w:marLeft w:val="0"/>
      <w:marRight w:val="0"/>
      <w:marTop w:val="0"/>
      <w:marBottom w:val="0"/>
      <w:divBdr>
        <w:top w:val="none" w:sz="0" w:space="0" w:color="auto"/>
        <w:left w:val="none" w:sz="0" w:space="0" w:color="auto"/>
        <w:bottom w:val="none" w:sz="0" w:space="0" w:color="auto"/>
        <w:right w:val="none" w:sz="0" w:space="0" w:color="auto"/>
      </w:divBdr>
    </w:div>
    <w:div w:id="484514962">
      <w:bodyDiv w:val="1"/>
      <w:marLeft w:val="0"/>
      <w:marRight w:val="0"/>
      <w:marTop w:val="0"/>
      <w:marBottom w:val="0"/>
      <w:divBdr>
        <w:top w:val="none" w:sz="0" w:space="0" w:color="auto"/>
        <w:left w:val="none" w:sz="0" w:space="0" w:color="auto"/>
        <w:bottom w:val="none" w:sz="0" w:space="0" w:color="auto"/>
        <w:right w:val="none" w:sz="0" w:space="0" w:color="auto"/>
      </w:divBdr>
    </w:div>
    <w:div w:id="503860755">
      <w:bodyDiv w:val="1"/>
      <w:marLeft w:val="0"/>
      <w:marRight w:val="0"/>
      <w:marTop w:val="0"/>
      <w:marBottom w:val="0"/>
      <w:divBdr>
        <w:top w:val="none" w:sz="0" w:space="0" w:color="auto"/>
        <w:left w:val="none" w:sz="0" w:space="0" w:color="auto"/>
        <w:bottom w:val="none" w:sz="0" w:space="0" w:color="auto"/>
        <w:right w:val="none" w:sz="0" w:space="0" w:color="auto"/>
      </w:divBdr>
    </w:div>
    <w:div w:id="573126128">
      <w:bodyDiv w:val="1"/>
      <w:marLeft w:val="0"/>
      <w:marRight w:val="0"/>
      <w:marTop w:val="0"/>
      <w:marBottom w:val="0"/>
      <w:divBdr>
        <w:top w:val="none" w:sz="0" w:space="0" w:color="auto"/>
        <w:left w:val="none" w:sz="0" w:space="0" w:color="auto"/>
        <w:bottom w:val="none" w:sz="0" w:space="0" w:color="auto"/>
        <w:right w:val="none" w:sz="0" w:space="0" w:color="auto"/>
      </w:divBdr>
    </w:div>
    <w:div w:id="626934706">
      <w:bodyDiv w:val="1"/>
      <w:marLeft w:val="0"/>
      <w:marRight w:val="0"/>
      <w:marTop w:val="0"/>
      <w:marBottom w:val="0"/>
      <w:divBdr>
        <w:top w:val="none" w:sz="0" w:space="0" w:color="auto"/>
        <w:left w:val="none" w:sz="0" w:space="0" w:color="auto"/>
        <w:bottom w:val="none" w:sz="0" w:space="0" w:color="auto"/>
        <w:right w:val="none" w:sz="0" w:space="0" w:color="auto"/>
      </w:divBdr>
    </w:div>
    <w:div w:id="649795383">
      <w:bodyDiv w:val="1"/>
      <w:marLeft w:val="0"/>
      <w:marRight w:val="0"/>
      <w:marTop w:val="0"/>
      <w:marBottom w:val="0"/>
      <w:divBdr>
        <w:top w:val="none" w:sz="0" w:space="0" w:color="auto"/>
        <w:left w:val="none" w:sz="0" w:space="0" w:color="auto"/>
        <w:bottom w:val="none" w:sz="0" w:space="0" w:color="auto"/>
        <w:right w:val="none" w:sz="0" w:space="0" w:color="auto"/>
      </w:divBdr>
      <w:divsChild>
        <w:div w:id="1972324547">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662320809">
      <w:bodyDiv w:val="1"/>
      <w:marLeft w:val="0"/>
      <w:marRight w:val="0"/>
      <w:marTop w:val="0"/>
      <w:marBottom w:val="0"/>
      <w:divBdr>
        <w:top w:val="none" w:sz="0" w:space="0" w:color="auto"/>
        <w:left w:val="none" w:sz="0" w:space="0" w:color="auto"/>
        <w:bottom w:val="none" w:sz="0" w:space="0" w:color="auto"/>
        <w:right w:val="none" w:sz="0" w:space="0" w:color="auto"/>
      </w:divBdr>
      <w:divsChild>
        <w:div w:id="766388174">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820073045">
      <w:bodyDiv w:val="1"/>
      <w:marLeft w:val="0"/>
      <w:marRight w:val="0"/>
      <w:marTop w:val="0"/>
      <w:marBottom w:val="0"/>
      <w:divBdr>
        <w:top w:val="none" w:sz="0" w:space="0" w:color="auto"/>
        <w:left w:val="none" w:sz="0" w:space="0" w:color="auto"/>
        <w:bottom w:val="none" w:sz="0" w:space="0" w:color="auto"/>
        <w:right w:val="none" w:sz="0" w:space="0" w:color="auto"/>
      </w:divBdr>
    </w:div>
    <w:div w:id="821123523">
      <w:bodyDiv w:val="1"/>
      <w:marLeft w:val="0"/>
      <w:marRight w:val="0"/>
      <w:marTop w:val="0"/>
      <w:marBottom w:val="0"/>
      <w:divBdr>
        <w:top w:val="none" w:sz="0" w:space="0" w:color="auto"/>
        <w:left w:val="none" w:sz="0" w:space="0" w:color="auto"/>
        <w:bottom w:val="none" w:sz="0" w:space="0" w:color="auto"/>
        <w:right w:val="none" w:sz="0" w:space="0" w:color="auto"/>
      </w:divBdr>
    </w:div>
    <w:div w:id="898589492">
      <w:bodyDiv w:val="1"/>
      <w:marLeft w:val="0"/>
      <w:marRight w:val="0"/>
      <w:marTop w:val="0"/>
      <w:marBottom w:val="0"/>
      <w:divBdr>
        <w:top w:val="none" w:sz="0" w:space="0" w:color="auto"/>
        <w:left w:val="none" w:sz="0" w:space="0" w:color="auto"/>
        <w:bottom w:val="none" w:sz="0" w:space="0" w:color="auto"/>
        <w:right w:val="none" w:sz="0" w:space="0" w:color="auto"/>
      </w:divBdr>
    </w:div>
    <w:div w:id="1099913967">
      <w:bodyDiv w:val="1"/>
      <w:marLeft w:val="0"/>
      <w:marRight w:val="0"/>
      <w:marTop w:val="0"/>
      <w:marBottom w:val="0"/>
      <w:divBdr>
        <w:top w:val="none" w:sz="0" w:space="0" w:color="auto"/>
        <w:left w:val="none" w:sz="0" w:space="0" w:color="auto"/>
        <w:bottom w:val="none" w:sz="0" w:space="0" w:color="auto"/>
        <w:right w:val="none" w:sz="0" w:space="0" w:color="auto"/>
      </w:divBdr>
    </w:div>
    <w:div w:id="1106656716">
      <w:bodyDiv w:val="1"/>
      <w:marLeft w:val="0"/>
      <w:marRight w:val="0"/>
      <w:marTop w:val="0"/>
      <w:marBottom w:val="0"/>
      <w:divBdr>
        <w:top w:val="none" w:sz="0" w:space="0" w:color="auto"/>
        <w:left w:val="none" w:sz="0" w:space="0" w:color="auto"/>
        <w:bottom w:val="none" w:sz="0" w:space="0" w:color="auto"/>
        <w:right w:val="none" w:sz="0" w:space="0" w:color="auto"/>
      </w:divBdr>
    </w:div>
    <w:div w:id="1140075413">
      <w:bodyDiv w:val="1"/>
      <w:marLeft w:val="0"/>
      <w:marRight w:val="0"/>
      <w:marTop w:val="0"/>
      <w:marBottom w:val="0"/>
      <w:divBdr>
        <w:top w:val="none" w:sz="0" w:space="0" w:color="auto"/>
        <w:left w:val="none" w:sz="0" w:space="0" w:color="auto"/>
        <w:bottom w:val="none" w:sz="0" w:space="0" w:color="auto"/>
        <w:right w:val="none" w:sz="0" w:space="0" w:color="auto"/>
      </w:divBdr>
    </w:div>
    <w:div w:id="1175730294">
      <w:bodyDiv w:val="1"/>
      <w:marLeft w:val="0"/>
      <w:marRight w:val="0"/>
      <w:marTop w:val="0"/>
      <w:marBottom w:val="0"/>
      <w:divBdr>
        <w:top w:val="none" w:sz="0" w:space="0" w:color="auto"/>
        <w:left w:val="none" w:sz="0" w:space="0" w:color="auto"/>
        <w:bottom w:val="none" w:sz="0" w:space="0" w:color="auto"/>
        <w:right w:val="none" w:sz="0" w:space="0" w:color="auto"/>
      </w:divBdr>
    </w:div>
    <w:div w:id="1227030595">
      <w:bodyDiv w:val="1"/>
      <w:marLeft w:val="0"/>
      <w:marRight w:val="0"/>
      <w:marTop w:val="0"/>
      <w:marBottom w:val="0"/>
      <w:divBdr>
        <w:top w:val="none" w:sz="0" w:space="0" w:color="auto"/>
        <w:left w:val="none" w:sz="0" w:space="0" w:color="auto"/>
        <w:bottom w:val="none" w:sz="0" w:space="0" w:color="auto"/>
        <w:right w:val="none" w:sz="0" w:space="0" w:color="auto"/>
      </w:divBdr>
    </w:div>
    <w:div w:id="1240948714">
      <w:bodyDiv w:val="1"/>
      <w:marLeft w:val="0"/>
      <w:marRight w:val="0"/>
      <w:marTop w:val="0"/>
      <w:marBottom w:val="0"/>
      <w:divBdr>
        <w:top w:val="none" w:sz="0" w:space="0" w:color="auto"/>
        <w:left w:val="none" w:sz="0" w:space="0" w:color="auto"/>
        <w:bottom w:val="none" w:sz="0" w:space="0" w:color="auto"/>
        <w:right w:val="none" w:sz="0" w:space="0" w:color="auto"/>
      </w:divBdr>
    </w:div>
    <w:div w:id="1241721994">
      <w:bodyDiv w:val="1"/>
      <w:marLeft w:val="0"/>
      <w:marRight w:val="0"/>
      <w:marTop w:val="0"/>
      <w:marBottom w:val="0"/>
      <w:divBdr>
        <w:top w:val="none" w:sz="0" w:space="0" w:color="auto"/>
        <w:left w:val="none" w:sz="0" w:space="0" w:color="auto"/>
        <w:bottom w:val="none" w:sz="0" w:space="0" w:color="auto"/>
        <w:right w:val="none" w:sz="0" w:space="0" w:color="auto"/>
      </w:divBdr>
      <w:divsChild>
        <w:div w:id="185950532">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258975925">
      <w:bodyDiv w:val="1"/>
      <w:marLeft w:val="0"/>
      <w:marRight w:val="0"/>
      <w:marTop w:val="0"/>
      <w:marBottom w:val="0"/>
      <w:divBdr>
        <w:top w:val="none" w:sz="0" w:space="0" w:color="auto"/>
        <w:left w:val="none" w:sz="0" w:space="0" w:color="auto"/>
        <w:bottom w:val="none" w:sz="0" w:space="0" w:color="auto"/>
        <w:right w:val="none" w:sz="0" w:space="0" w:color="auto"/>
      </w:divBdr>
    </w:div>
    <w:div w:id="1587765802">
      <w:bodyDiv w:val="1"/>
      <w:marLeft w:val="0"/>
      <w:marRight w:val="0"/>
      <w:marTop w:val="0"/>
      <w:marBottom w:val="0"/>
      <w:divBdr>
        <w:top w:val="none" w:sz="0" w:space="0" w:color="auto"/>
        <w:left w:val="none" w:sz="0" w:space="0" w:color="auto"/>
        <w:bottom w:val="none" w:sz="0" w:space="0" w:color="auto"/>
        <w:right w:val="none" w:sz="0" w:space="0" w:color="auto"/>
      </w:divBdr>
    </w:div>
    <w:div w:id="1754350381">
      <w:bodyDiv w:val="1"/>
      <w:marLeft w:val="0"/>
      <w:marRight w:val="0"/>
      <w:marTop w:val="0"/>
      <w:marBottom w:val="0"/>
      <w:divBdr>
        <w:top w:val="none" w:sz="0" w:space="0" w:color="auto"/>
        <w:left w:val="none" w:sz="0" w:space="0" w:color="auto"/>
        <w:bottom w:val="none" w:sz="0" w:space="0" w:color="auto"/>
        <w:right w:val="none" w:sz="0" w:space="0" w:color="auto"/>
      </w:divBdr>
    </w:div>
    <w:div w:id="1793942371">
      <w:bodyDiv w:val="1"/>
      <w:marLeft w:val="0"/>
      <w:marRight w:val="0"/>
      <w:marTop w:val="0"/>
      <w:marBottom w:val="0"/>
      <w:divBdr>
        <w:top w:val="none" w:sz="0" w:space="0" w:color="auto"/>
        <w:left w:val="none" w:sz="0" w:space="0" w:color="auto"/>
        <w:bottom w:val="none" w:sz="0" w:space="0" w:color="auto"/>
        <w:right w:val="none" w:sz="0" w:space="0" w:color="auto"/>
      </w:divBdr>
    </w:div>
    <w:div w:id="1797868549">
      <w:bodyDiv w:val="1"/>
      <w:marLeft w:val="0"/>
      <w:marRight w:val="0"/>
      <w:marTop w:val="0"/>
      <w:marBottom w:val="0"/>
      <w:divBdr>
        <w:top w:val="none" w:sz="0" w:space="0" w:color="auto"/>
        <w:left w:val="none" w:sz="0" w:space="0" w:color="auto"/>
        <w:bottom w:val="none" w:sz="0" w:space="0" w:color="auto"/>
        <w:right w:val="none" w:sz="0" w:space="0" w:color="auto"/>
      </w:divBdr>
    </w:div>
    <w:div w:id="1856575642">
      <w:bodyDiv w:val="1"/>
      <w:marLeft w:val="0"/>
      <w:marRight w:val="0"/>
      <w:marTop w:val="0"/>
      <w:marBottom w:val="0"/>
      <w:divBdr>
        <w:top w:val="none" w:sz="0" w:space="0" w:color="auto"/>
        <w:left w:val="none" w:sz="0" w:space="0" w:color="auto"/>
        <w:bottom w:val="none" w:sz="0" w:space="0" w:color="auto"/>
        <w:right w:val="none" w:sz="0" w:space="0" w:color="auto"/>
      </w:divBdr>
    </w:div>
    <w:div w:id="1880625125">
      <w:bodyDiv w:val="1"/>
      <w:marLeft w:val="0"/>
      <w:marRight w:val="0"/>
      <w:marTop w:val="0"/>
      <w:marBottom w:val="0"/>
      <w:divBdr>
        <w:top w:val="none" w:sz="0" w:space="0" w:color="auto"/>
        <w:left w:val="none" w:sz="0" w:space="0" w:color="auto"/>
        <w:bottom w:val="none" w:sz="0" w:space="0" w:color="auto"/>
        <w:right w:val="none" w:sz="0" w:space="0" w:color="auto"/>
      </w:divBdr>
    </w:div>
    <w:div w:id="1918787379">
      <w:bodyDiv w:val="1"/>
      <w:marLeft w:val="0"/>
      <w:marRight w:val="0"/>
      <w:marTop w:val="0"/>
      <w:marBottom w:val="0"/>
      <w:divBdr>
        <w:top w:val="none" w:sz="0" w:space="0" w:color="auto"/>
        <w:left w:val="none" w:sz="0" w:space="0" w:color="auto"/>
        <w:bottom w:val="none" w:sz="0" w:space="0" w:color="auto"/>
        <w:right w:val="none" w:sz="0" w:space="0" w:color="auto"/>
      </w:divBdr>
    </w:div>
    <w:div w:id="1944804388">
      <w:bodyDiv w:val="1"/>
      <w:marLeft w:val="0"/>
      <w:marRight w:val="0"/>
      <w:marTop w:val="0"/>
      <w:marBottom w:val="0"/>
      <w:divBdr>
        <w:top w:val="none" w:sz="0" w:space="0" w:color="auto"/>
        <w:left w:val="none" w:sz="0" w:space="0" w:color="auto"/>
        <w:bottom w:val="none" w:sz="0" w:space="0" w:color="auto"/>
        <w:right w:val="none" w:sz="0" w:space="0" w:color="auto"/>
      </w:divBdr>
      <w:divsChild>
        <w:div w:id="558319547">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003313270">
      <w:bodyDiv w:val="1"/>
      <w:marLeft w:val="0"/>
      <w:marRight w:val="0"/>
      <w:marTop w:val="0"/>
      <w:marBottom w:val="0"/>
      <w:divBdr>
        <w:top w:val="none" w:sz="0" w:space="0" w:color="auto"/>
        <w:left w:val="none" w:sz="0" w:space="0" w:color="auto"/>
        <w:bottom w:val="none" w:sz="0" w:space="0" w:color="auto"/>
        <w:right w:val="none" w:sz="0" w:space="0" w:color="auto"/>
      </w:divBdr>
    </w:div>
    <w:div w:id="214349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128/mBio.00166-12" TargetMode="External"/><Relationship Id="rId13" Type="http://schemas.openxmlformats.org/officeDocument/2006/relationships/hyperlink" Target="https://doi.org/10.1007/BF00233087"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arlosvet.sac@gmail.com" TargetMode="External"/><Relationship Id="rId12" Type="http://schemas.openxmlformats.org/officeDocument/2006/relationships/hyperlink" Target="https://doi.org/10.7589/0090-3558-27.2.288" TargetMode="External"/><Relationship Id="rId17" Type="http://schemas.openxmlformats.org/officeDocument/2006/relationships/hyperlink" Target="https://doi.org/10.1128/jcm.34.7.1666-1671.1996" TargetMode="External"/><Relationship Id="rId2" Type="http://schemas.openxmlformats.org/officeDocument/2006/relationships/styles" Target="styles.xml"/><Relationship Id="rId16" Type="http://schemas.openxmlformats.org/officeDocument/2006/relationships/hyperlink" Target="https://doi.org/10.1590/s1984-2961201902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7589/2015-03-060" TargetMode="External"/><Relationship Id="rId5" Type="http://schemas.openxmlformats.org/officeDocument/2006/relationships/footnotes" Target="footnotes.xml"/><Relationship Id="rId15" Type="http://schemas.openxmlformats.org/officeDocument/2006/relationships/hyperlink" Target="https://doi.org/10.1016/j.vetmic.2010.09.035" TargetMode="External"/><Relationship Id="rId10" Type="http://schemas.openxmlformats.org/officeDocument/2006/relationships/hyperlink" Target="https://www.iucnredlist.org/species/41665/6194829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16/j.it.2016.04.003" TargetMode="External"/><Relationship Id="rId14" Type="http://schemas.openxmlformats.org/officeDocument/2006/relationships/hyperlink" Target="https://talk.ictvonline.org/ictv-reports/ictv_9th_report/dsdna-viruses-2011/w/dsdna_viruses/91/herpesvirida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26</Pages>
  <Words>9370</Words>
  <Characters>50601</Characters>
  <Application>Microsoft Office Word</Application>
  <DocSecurity>0</DocSecurity>
  <Lines>421</Lines>
  <Paragraphs>119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Sacristán</dc:creator>
  <cp:lastModifiedBy>consultor 1</cp:lastModifiedBy>
  <cp:revision>13</cp:revision>
  <dcterms:created xsi:type="dcterms:W3CDTF">2020-12-14T15:25:00Z</dcterms:created>
  <dcterms:modified xsi:type="dcterms:W3CDTF">2020-12-17T18:31:00Z</dcterms:modified>
</cp:coreProperties>
</file>